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88"/>
        <w:jc w:val="center"/>
        <w:rPr>
          <w:rFonts w:ascii="Arial" w:hAnsi="Arial" w:eastAsia="Times" w:cs="Arial"/>
          <w:i/>
          <w:i/>
          <w:sz w:val="32"/>
          <w:szCs w:val="20"/>
        </w:rPr>
      </w:pPr>
      <w:r>
        <w:rPr>
          <w:rFonts w:eastAsia="Times" w:cs="Arial" w:ascii="Arial" w:hAnsi="Arial"/>
          <w:i/>
          <w:iCs/>
          <w:sz w:val="32"/>
          <w:szCs w:val="20"/>
        </w:rPr>
        <w:t>Comune di ……………………………………………</w:t>
      </w:r>
    </w:p>
    <w:p>
      <w:pPr>
        <w:pStyle w:val="Normal"/>
        <w:widowControl w:val="false"/>
        <w:spacing w:lineRule="auto" w:line="288" w:before="360" w:after="240"/>
        <w:jc w:val="center"/>
        <w:rPr>
          <w:rFonts w:ascii="Arial" w:hAnsi="Arial" w:eastAsia="Times" w:cs="Arial"/>
          <w:i/>
          <w:i/>
          <w:iCs/>
          <w:sz w:val="28"/>
          <w:szCs w:val="20"/>
        </w:rPr>
      </w:pPr>
      <w:r>
        <w:rPr>
          <w:rFonts w:eastAsia="Times" w:cs="Arial" w:ascii="Arial" w:hAnsi="Arial"/>
          <w:i/>
          <w:iCs/>
          <w:sz w:val="28"/>
          <w:szCs w:val="20"/>
        </w:rPr>
        <w:t>Provincia di ….................................………</w:t>
      </w:r>
    </w:p>
    <w:p>
      <w:pPr>
        <w:pStyle w:val="Normal"/>
        <w:spacing w:lineRule="auto" w:line="288" w:before="240" w:after="240"/>
        <w:jc w:val="center"/>
        <w:rPr>
          <w:rFonts w:cs="Arial"/>
        </w:rPr>
      </w:pPr>
      <w:r>
        <w:rPr>
          <w:rFonts w:cs="Arial" w:ascii="Arial" w:hAnsi="Arial"/>
          <w:b/>
          <w:color w:val="000000"/>
          <w:sz w:val="20"/>
          <w:szCs w:val="20"/>
          <w:lang w:eastAsia="en-US"/>
        </w:rPr>
        <w:t>SETTORE/SERVIZIO ATTIVITÀ PRODUTTIVE</w:t>
      </w:r>
    </w:p>
    <w:tbl>
      <w:tblPr>
        <w:tblW w:w="9789"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978"/>
        <w:gridCol w:w="7811"/>
      </w:tblGrid>
      <w:tr>
        <w:trPr>
          <w:trHeight w:val="626" w:hRule="atLeast"/>
          <w:cantSplit w:val="true"/>
        </w:trPr>
        <w:tc>
          <w:tcPr>
            <w:tcW w:w="1978" w:type="dxa"/>
            <w:tcBorders>
              <w:top w:val="single" w:sz="4" w:space="0" w:color="000000"/>
              <w:left w:val="single" w:sz="4" w:space="0" w:color="000000"/>
              <w:bottom w:val="single" w:sz="4" w:space="0" w:color="000000"/>
              <w:insideH w:val="single" w:sz="4" w:space="0" w:color="000000"/>
            </w:tcBorders>
            <w:shd w:fill="auto" w:val="clear"/>
            <w:tcMar>
              <w:left w:w="65" w:type="dxa"/>
            </w:tcMar>
            <w:vAlign w:val="center"/>
          </w:tcPr>
          <w:p>
            <w:pPr>
              <w:pStyle w:val="Normal"/>
              <w:widowControl w:val="false"/>
              <w:spacing w:lineRule="auto" w:line="288" w:before="120" w:after="120"/>
              <w:rPr>
                <w:rFonts w:ascii="Arial" w:hAnsi="Arial" w:eastAsia="Times" w:cs="Arial"/>
                <w:sz w:val="20"/>
                <w:szCs w:val="20"/>
              </w:rPr>
            </w:pPr>
            <w:r>
              <w:rPr>
                <w:rFonts w:eastAsia="Times" w:cs="Arial" w:ascii="Arial" w:hAnsi="Arial"/>
                <w:i/>
                <w:sz w:val="20"/>
                <w:szCs w:val="20"/>
              </w:rPr>
              <w:t>Prot. n. ....................</w:t>
            </w:r>
          </w:p>
          <w:p>
            <w:pPr>
              <w:pStyle w:val="Normal"/>
              <w:widowControl w:val="false"/>
              <w:spacing w:lineRule="auto" w:line="288" w:before="120" w:after="120"/>
              <w:rPr>
                <w:rFonts w:ascii="Arial" w:hAnsi="Arial" w:eastAsia="Times" w:cs="Arial"/>
                <w:sz w:val="20"/>
                <w:szCs w:val="20"/>
              </w:rPr>
            </w:pPr>
            <w:r>
              <w:rPr>
                <w:rFonts w:eastAsia="Times" w:cs="Arial" w:ascii="Arial" w:hAnsi="Arial"/>
                <w:i/>
                <w:sz w:val="20"/>
                <w:szCs w:val="20"/>
              </w:rPr>
              <w:t>Data ...../...../...........</w:t>
            </w:r>
          </w:p>
        </w:tc>
        <w:tc>
          <w:tcPr>
            <w:tcW w:w="78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65" w:type="dxa"/>
            </w:tcMar>
            <w:vAlign w:val="center"/>
          </w:tcPr>
          <w:p>
            <w:pPr>
              <w:pStyle w:val="Normal"/>
              <w:widowControl w:val="false"/>
              <w:suppressAutoHyphens w:val="true"/>
              <w:spacing w:lineRule="auto" w:line="288" w:before="240" w:after="240"/>
              <w:jc w:val="center"/>
              <w:rPr/>
            </w:pPr>
            <w:r>
              <w:rPr>
                <w:rFonts w:cs="Arial" w:ascii="Arial" w:hAnsi="Arial"/>
                <w:b/>
                <w:color w:val="000000"/>
                <w:sz w:val="20"/>
                <w:szCs w:val="20"/>
              </w:rPr>
              <w:t>Autorizzazione ai sensi dell’art. 86 TULPS (R.D. n. 733/1931), per l’installazione di apparecchi che erogano vincite in denaro ex art. 110, c.6, lett. a) del TULPS</w:t>
            </w:r>
          </w:p>
        </w:tc>
      </w:tr>
    </w:tbl>
    <w:p>
      <w:pPr>
        <w:pStyle w:val="Normal"/>
        <w:widowControl w:val="false"/>
        <w:autoSpaceDE w:val="false"/>
        <w:spacing w:lineRule="auto" w:line="288" w:before="240" w:after="120"/>
        <w:ind w:firstLine="4536"/>
        <w:rPr>
          <w:rFonts w:ascii="Arial" w:hAnsi="Arial" w:cs="Arial"/>
          <w:bCs/>
          <w:iCs/>
          <w:sz w:val="20"/>
          <w:szCs w:val="20"/>
        </w:rPr>
      </w:pPr>
      <w:r>
        <w:rPr>
          <w:rFonts w:cs="Arial" w:ascii="Arial" w:hAnsi="Arial"/>
          <w:iCs/>
          <w:spacing w:val="3"/>
          <w:sz w:val="20"/>
          <w:szCs w:val="20"/>
        </w:rPr>
        <w:t>Spett.le</w:t>
      </w:r>
      <w:r>
        <w:rPr>
          <w:rFonts w:cs="Arial" w:ascii="Arial" w:hAnsi="Arial"/>
          <w:iCs/>
          <w:sz w:val="20"/>
          <w:szCs w:val="20"/>
        </w:rPr>
        <w:t xml:space="preserve"> ..............................................................................</w:t>
      </w:r>
    </w:p>
    <w:p>
      <w:pPr>
        <w:pStyle w:val="Normal"/>
        <w:widowControl w:val="false"/>
        <w:autoSpaceDE w:val="false"/>
        <w:spacing w:lineRule="auto" w:line="288"/>
        <w:ind w:left="5245" w:hanging="0"/>
        <w:rPr>
          <w:rFonts w:ascii="Arial" w:hAnsi="Arial" w:cs="Arial"/>
          <w:sz w:val="20"/>
          <w:szCs w:val="20"/>
        </w:rPr>
      </w:pPr>
      <w:r>
        <w:rPr>
          <w:rFonts w:cs="Arial" w:ascii="Arial" w:hAnsi="Arial"/>
          <w:sz w:val="20"/>
          <w:szCs w:val="20"/>
        </w:rPr>
        <w:t>in persona del legale rappresentante pro tempore</w:t>
      </w:r>
    </w:p>
    <w:p>
      <w:pPr>
        <w:pStyle w:val="Normal"/>
        <w:widowControl w:val="false"/>
        <w:autoSpaceDE w:val="false"/>
        <w:spacing w:lineRule="auto" w:line="288"/>
        <w:ind w:left="5245" w:hanging="0"/>
        <w:rPr>
          <w:rFonts w:ascii="Arial" w:hAnsi="Arial" w:cs="Arial"/>
          <w:sz w:val="20"/>
          <w:szCs w:val="20"/>
        </w:rPr>
      </w:pPr>
      <w:r>
        <w:rPr>
          <w:rFonts w:cs="Arial" w:ascii="Arial" w:hAnsi="Arial"/>
          <w:sz w:val="20"/>
          <w:szCs w:val="20"/>
        </w:rPr>
        <w:t>Via/Str./P.za ............................................... n. ......</w:t>
      </w:r>
    </w:p>
    <w:p>
      <w:pPr>
        <w:pStyle w:val="Normal"/>
        <w:widowControl w:val="false"/>
        <w:autoSpaceDE w:val="false"/>
        <w:spacing w:lineRule="auto" w:line="288"/>
        <w:ind w:left="5245" w:hanging="0"/>
        <w:rPr>
          <w:rFonts w:ascii="Arial" w:hAnsi="Arial" w:cs="Arial"/>
          <w:sz w:val="20"/>
          <w:szCs w:val="20"/>
        </w:rPr>
      </w:pPr>
      <w:r>
        <w:rPr>
          <w:rFonts w:cs="Arial" w:ascii="Arial" w:hAnsi="Arial"/>
          <w:sz w:val="20"/>
          <w:szCs w:val="20"/>
        </w:rPr>
        <w:t>..................................................... CAP ................</w:t>
      </w:r>
    </w:p>
    <w:p>
      <w:pPr>
        <w:pStyle w:val="Normal"/>
        <w:numPr>
          <w:ilvl w:val="0"/>
          <w:numId w:val="0"/>
        </w:numPr>
        <w:spacing w:lineRule="auto" w:line="288" w:before="240" w:after="240"/>
        <w:jc w:val="center"/>
        <w:outlineLvl w:val="4"/>
        <w:rPr>
          <w:rFonts w:ascii="Arial" w:hAnsi="Arial" w:eastAsia="Arial Unicode MS" w:cs="Arial"/>
          <w:b/>
          <w:b/>
          <w:sz w:val="20"/>
          <w:szCs w:val="20"/>
        </w:rPr>
      </w:pPr>
      <w:r>
        <w:rPr>
          <w:rFonts w:cs="Arial" w:ascii="Arial" w:hAnsi="Arial"/>
          <w:b/>
          <w:sz w:val="20"/>
          <w:szCs w:val="20"/>
        </w:rPr>
        <w:t>IL RESPONSABILE DEL SETTORE/SERVIZIO ATTIVITÀ PRODUTTIVE</w:t>
      </w:r>
    </w:p>
    <w:p>
      <w:pPr>
        <w:pStyle w:val="Normal"/>
        <w:spacing w:lineRule="auto" w:line="288" w:before="120" w:after="120"/>
        <w:rPr>
          <w:rFonts w:ascii="Arial" w:hAnsi="Arial" w:cs="Arial"/>
          <w:b/>
          <w:b/>
          <w:sz w:val="20"/>
          <w:szCs w:val="20"/>
        </w:rPr>
      </w:pPr>
      <w:r>
        <w:rPr>
          <w:rFonts w:cs="Arial" w:ascii="Arial" w:hAnsi="Arial"/>
          <w:b/>
          <w:sz w:val="20"/>
          <w:szCs w:val="20"/>
        </w:rPr>
        <w:t>Visti</w:t>
      </w:r>
    </w:p>
    <w:p>
      <w:pPr>
        <w:pStyle w:val="Normal"/>
        <w:numPr>
          <w:ilvl w:val="0"/>
          <w:numId w:val="3"/>
        </w:numPr>
        <w:spacing w:lineRule="auto" w:line="288" w:before="120" w:after="120"/>
        <w:ind w:left="357" w:hanging="357"/>
        <w:jc w:val="both"/>
        <w:rPr>
          <w:rFonts w:ascii="Arial" w:hAnsi="Arial" w:cs="Arial"/>
          <w:sz w:val="20"/>
          <w:szCs w:val="20"/>
        </w:rPr>
      </w:pPr>
      <w:r>
        <w:rPr>
          <w:rFonts w:cs="Arial" w:ascii="Arial" w:hAnsi="Arial"/>
          <w:sz w:val="20"/>
          <w:szCs w:val="20"/>
        </w:rPr>
        <w:t xml:space="preserve">l’istanza prot. n. ................ in data ....../....../............ presentata dal Sig. ...................................................... </w:t>
      </w:r>
    </w:p>
    <w:p>
      <w:pPr>
        <w:pStyle w:val="Normal"/>
        <w:spacing w:lineRule="auto" w:line="288" w:before="120" w:after="120"/>
        <w:ind w:left="357" w:hanging="0"/>
        <w:jc w:val="both"/>
        <w:rPr/>
      </w:pPr>
      <w:r>
        <w:rPr>
          <w:rFonts w:cs="Arial" w:ascii="Arial" w:hAnsi="Arial"/>
          <w:sz w:val="20"/>
          <w:szCs w:val="20"/>
        </w:rPr>
        <w:t xml:space="preserve">nato a .............................................................................................................................. il ....../....../............ </w:t>
      </w:r>
    </w:p>
    <w:p>
      <w:pPr>
        <w:pStyle w:val="Normal"/>
        <w:spacing w:lineRule="auto" w:line="288" w:before="120" w:after="120"/>
        <w:ind w:left="357" w:hanging="0"/>
        <w:jc w:val="both"/>
        <w:rPr>
          <w:rFonts w:ascii="Arial" w:hAnsi="Arial" w:cs="Arial"/>
          <w:sz w:val="20"/>
          <w:szCs w:val="20"/>
        </w:rPr>
      </w:pPr>
      <w:r>
        <w:rPr>
          <w:rFonts w:cs="Arial" w:ascii="Arial" w:hAnsi="Arial"/>
          <w:sz w:val="20"/>
          <w:szCs w:val="20"/>
        </w:rPr>
        <w:t xml:space="preserve">in qualità di titolare/legale rappresentante della Ditta/Società denominata .................................................. </w:t>
      </w:r>
    </w:p>
    <w:p>
      <w:pPr>
        <w:pStyle w:val="Normal"/>
        <w:spacing w:lineRule="auto" w:line="288" w:before="120" w:after="120"/>
        <w:ind w:left="357" w:hanging="0"/>
        <w:jc w:val="both"/>
        <w:rPr>
          <w:rFonts w:ascii="Arial" w:hAnsi="Arial" w:cs="Arial"/>
          <w:sz w:val="20"/>
          <w:szCs w:val="20"/>
        </w:rPr>
      </w:pPr>
      <w:r>
        <w:rPr>
          <w:rFonts w:cs="Arial" w:ascii="Arial" w:hAnsi="Arial"/>
          <w:sz w:val="20"/>
          <w:szCs w:val="20"/>
        </w:rPr>
        <w:t xml:space="preserve">avente sede legale in ................................................, Via/Str./P.za ................................................. n. ......, </w:t>
      </w:r>
    </w:p>
    <w:p>
      <w:pPr>
        <w:pStyle w:val="Normal"/>
        <w:spacing w:lineRule="auto" w:line="288" w:before="120" w:after="120"/>
        <w:ind w:left="357" w:hanging="0"/>
        <w:jc w:val="both"/>
        <w:rPr>
          <w:rFonts w:ascii="Arial" w:hAnsi="Arial" w:cs="Arial"/>
          <w:sz w:val="20"/>
          <w:szCs w:val="20"/>
        </w:rPr>
      </w:pPr>
      <w:r>
        <w:rPr>
          <w:rFonts w:cs="Arial" w:ascii="Arial" w:hAnsi="Arial"/>
          <w:sz w:val="20"/>
          <w:szCs w:val="20"/>
        </w:rPr>
        <w:t xml:space="preserve">finalizzata ad ottenere autorizzazione ai sensi dell’art. 86 TULPS, per l’installazione di apparecchi che erogano vincite in denaro ex art. 110, c.6, lett. a) del TULPS medesimo, all’interno di esercizio </w:t>
      </w:r>
      <w:r>
        <w:rPr>
          <w:rFonts w:eastAsia="MS Gothic;ＭＳ ゴシック" w:cs="Arial" w:ascii="Arial" w:hAnsi="Arial"/>
          <w:color w:val="000000"/>
          <w:sz w:val="20"/>
          <w:szCs w:val="20"/>
        </w:rPr>
        <w:t>commerciale/tabaccheria/edicola/circolo privato senza somministrazione/area pubblica/altro, ubicato in ................................................................................. Via/Str./P.za ..................................................... n. ....;</w:t>
      </w:r>
    </w:p>
    <w:p>
      <w:pPr>
        <w:pStyle w:val="Normal"/>
        <w:numPr>
          <w:ilvl w:val="0"/>
          <w:numId w:val="3"/>
        </w:numPr>
        <w:spacing w:lineRule="auto" w:line="288" w:before="120" w:after="120"/>
        <w:ind w:left="357" w:hanging="357"/>
        <w:jc w:val="both"/>
        <w:rPr>
          <w:rFonts w:ascii="Arial" w:hAnsi="Arial" w:cs="Arial"/>
          <w:sz w:val="20"/>
          <w:szCs w:val="20"/>
        </w:rPr>
      </w:pPr>
      <w:r>
        <w:rPr>
          <w:rFonts w:eastAsia="MS Gothic;ＭＳ ゴシック" w:cs="Arial" w:ascii="Arial" w:hAnsi="Arial"/>
          <w:color w:val="000000"/>
          <w:sz w:val="20"/>
          <w:szCs w:val="20"/>
        </w:rPr>
        <w:t>il TULPS (R.D. n. 773/1931);</w:t>
      </w:r>
    </w:p>
    <w:p>
      <w:pPr>
        <w:pStyle w:val="Normal"/>
        <w:numPr>
          <w:ilvl w:val="0"/>
          <w:numId w:val="3"/>
        </w:numPr>
        <w:spacing w:lineRule="auto" w:line="288" w:before="120" w:after="120"/>
        <w:ind w:left="357" w:hanging="357"/>
        <w:jc w:val="both"/>
        <w:rPr>
          <w:rFonts w:ascii="Arial" w:hAnsi="Arial" w:cs="Arial"/>
          <w:sz w:val="20"/>
          <w:szCs w:val="20"/>
        </w:rPr>
      </w:pPr>
      <w:r>
        <w:rPr>
          <w:rFonts w:cs="Arial" w:ascii="Arial" w:hAnsi="Arial"/>
          <w:sz w:val="20"/>
          <w:szCs w:val="20"/>
        </w:rPr>
        <w:t xml:space="preserve">il </w:t>
      </w:r>
      <w:r>
        <w:rPr>
          <w:rFonts w:cs="Arial" w:ascii="Arial" w:hAnsi="Arial"/>
          <w:bCs/>
          <w:sz w:val="20"/>
          <w:szCs w:val="20"/>
        </w:rPr>
        <w:t>D.P.R. n. 616/1977, art. 19;</w:t>
      </w:r>
    </w:p>
    <w:p>
      <w:pPr>
        <w:pStyle w:val="Normal"/>
        <w:numPr>
          <w:ilvl w:val="0"/>
          <w:numId w:val="3"/>
        </w:numPr>
        <w:spacing w:lineRule="auto" w:line="288" w:before="120" w:after="120"/>
        <w:ind w:left="357" w:hanging="357"/>
        <w:jc w:val="both"/>
        <w:rPr/>
      </w:pPr>
      <w:r>
        <w:rPr>
          <w:rFonts w:eastAsia="MS Gothic;ＭＳ ゴシック" w:cs="Arial" w:ascii="Arial" w:hAnsi="Arial"/>
          <w:color w:val="000000"/>
          <w:sz w:val="20"/>
          <w:szCs w:val="20"/>
        </w:rPr>
        <w:t xml:space="preserve">il </w:t>
      </w:r>
      <w:hyperlink r:id="rId2">
        <w:r>
          <w:rPr>
            <w:rStyle w:val="InternetLink"/>
            <w:rFonts w:eastAsia="MS Gothic;ＭＳ ゴシック" w:cs="Arial" w:ascii="Arial" w:hAnsi="Arial"/>
            <w:color w:val="000000"/>
            <w:sz w:val="20"/>
            <w:szCs w:val="20"/>
          </w:rPr>
          <w:t>Decreto del Ministro Economia e Finanze 27 luglio 2011</w:t>
        </w:r>
      </w:hyperlink>
      <w:r>
        <w:rPr>
          <w:rFonts w:eastAsia="MS Gothic;ＭＳ ゴシック" w:cs="Arial" w:ascii="Arial" w:hAnsi="Arial"/>
          <w:color w:val="000000"/>
          <w:sz w:val="20"/>
          <w:szCs w:val="20"/>
        </w:rPr>
        <w:t xml:space="preserve"> e s.m.i.;</w:t>
      </w:r>
    </w:p>
    <w:p>
      <w:pPr>
        <w:pStyle w:val="Normal"/>
        <w:numPr>
          <w:ilvl w:val="0"/>
          <w:numId w:val="3"/>
        </w:numPr>
        <w:spacing w:lineRule="auto" w:line="288" w:before="120" w:after="120"/>
        <w:ind w:left="357" w:hanging="357"/>
        <w:rPr/>
      </w:pPr>
      <w:r>
        <w:rPr>
          <w:rFonts w:cs="Arial" w:ascii="Arial" w:hAnsi="Arial"/>
          <w:sz w:val="20"/>
          <w:szCs w:val="20"/>
        </w:rPr>
        <w:t>la Legge regionale n. ……. del ....../....../............;</w:t>
      </w:r>
    </w:p>
    <w:p>
      <w:pPr>
        <w:pStyle w:val="Normal"/>
        <w:numPr>
          <w:ilvl w:val="0"/>
          <w:numId w:val="3"/>
        </w:numPr>
        <w:spacing w:lineRule="auto" w:line="288" w:before="120" w:after="120"/>
        <w:ind w:left="357" w:hanging="357"/>
        <w:jc w:val="both"/>
        <w:rPr>
          <w:rFonts w:ascii="Arial" w:hAnsi="Arial" w:eastAsia="MS Gothic;ＭＳ ゴシック" w:cs="Arial"/>
          <w:color w:val="000000"/>
          <w:sz w:val="20"/>
          <w:szCs w:val="20"/>
        </w:rPr>
      </w:pPr>
      <w:r>
        <w:rPr>
          <w:rFonts w:eastAsia="MS Gothic;ＭＳ ゴシック" w:cs="Arial" w:ascii="Arial" w:hAnsi="Arial"/>
          <w:color w:val="000000"/>
          <w:sz w:val="20"/>
          <w:szCs w:val="20"/>
        </w:rPr>
        <w:t xml:space="preserve">la disciplina comunale in materia di </w:t>
      </w:r>
      <w:r>
        <w:rPr>
          <w:rFonts w:cs="Arial" w:ascii="Arial" w:hAnsi="Arial"/>
          <w:sz w:val="20"/>
          <w:szCs w:val="20"/>
        </w:rPr>
        <w:t xml:space="preserve">esercizi </w:t>
      </w:r>
      <w:r>
        <w:rPr>
          <w:rFonts w:eastAsia="MS Gothic;ＭＳ ゴシック" w:cs="Arial" w:ascii="Arial" w:hAnsi="Arial"/>
          <w:color w:val="000000"/>
          <w:sz w:val="20"/>
          <w:szCs w:val="20"/>
        </w:rPr>
        <w:t>commerciali/circoli privati/aree pubbliche/altro;</w:t>
      </w:r>
    </w:p>
    <w:p>
      <w:pPr>
        <w:pStyle w:val="Normal"/>
        <w:numPr>
          <w:ilvl w:val="0"/>
          <w:numId w:val="3"/>
        </w:numPr>
        <w:spacing w:lineRule="auto" w:line="288" w:before="120" w:after="120"/>
        <w:ind w:left="357" w:hanging="357"/>
        <w:jc w:val="both"/>
        <w:rPr/>
      </w:pPr>
      <w:r>
        <w:rPr>
          <w:rFonts w:eastAsia="MS Gothic;ＭＳ ゴシック" w:cs="Arial" w:ascii="Arial" w:hAnsi="Arial"/>
          <w:color w:val="000000"/>
          <w:sz w:val="20"/>
          <w:szCs w:val="20"/>
          <w:highlight w:val="lightGray"/>
        </w:rPr>
        <w:t xml:space="preserve">la documentazione di impatto acustico, prot. n. .......... del </w:t>
      </w:r>
      <w:r>
        <w:rPr>
          <w:rFonts w:cs="Arial" w:ascii="Arial" w:hAnsi="Arial"/>
          <w:sz w:val="20"/>
          <w:szCs w:val="20"/>
          <w:highlight w:val="lightGray"/>
        </w:rPr>
        <w:t>....../....../............</w:t>
      </w:r>
      <w:r>
        <w:rPr>
          <w:rFonts w:eastAsia="MS Gothic;ＭＳ ゴシック" w:cs="Arial" w:ascii="Arial" w:hAnsi="Arial"/>
          <w:color w:val="000000"/>
          <w:sz w:val="20"/>
          <w:szCs w:val="20"/>
          <w:highlight w:val="lightGray"/>
        </w:rPr>
        <w:t>;</w:t>
      </w:r>
    </w:p>
    <w:p>
      <w:pPr>
        <w:pStyle w:val="Normal"/>
        <w:numPr>
          <w:ilvl w:val="0"/>
          <w:numId w:val="3"/>
        </w:numPr>
        <w:spacing w:lineRule="auto" w:line="288" w:before="120" w:after="120"/>
        <w:ind w:left="357" w:hanging="357"/>
        <w:jc w:val="both"/>
        <w:rPr>
          <w:rFonts w:ascii="Arial" w:hAnsi="Arial" w:eastAsia="MS Gothic;ＭＳ ゴシック" w:cs="Arial"/>
          <w:color w:val="000000"/>
          <w:sz w:val="20"/>
          <w:szCs w:val="20"/>
          <w:highlight w:val="lightGray"/>
        </w:rPr>
      </w:pPr>
      <w:r>
        <w:rPr>
          <w:rFonts w:eastAsia="MS Gothic;ＭＳ ゴシック" w:cs="Arial" w:ascii="Arial" w:hAnsi="Arial"/>
          <w:color w:val="000000"/>
          <w:sz w:val="20"/>
          <w:szCs w:val="20"/>
          <w:highlight w:val="lightGray"/>
        </w:rPr>
        <w:t>la SCIA prevenzione incendi;</w:t>
      </w:r>
      <w:r>
        <w:rPr>
          <w:rStyle w:val="FootnoteCharacters"/>
          <w:rStyle w:val="FootnoteAnchor"/>
          <w:rFonts w:eastAsia="MS Gothic;ＭＳ ゴシック" w:cs="Arial" w:ascii="Arial" w:hAnsi="Arial"/>
          <w:color w:val="000000"/>
          <w:sz w:val="20"/>
          <w:szCs w:val="20"/>
          <w:highlight w:val="lightGray"/>
        </w:rPr>
        <w:footnoteReference w:id="2"/>
      </w:r>
    </w:p>
    <w:p>
      <w:pPr>
        <w:pStyle w:val="Normal"/>
        <w:numPr>
          <w:ilvl w:val="0"/>
          <w:numId w:val="3"/>
        </w:numPr>
        <w:spacing w:lineRule="auto" w:line="288" w:before="120" w:after="120"/>
        <w:ind w:left="357" w:hanging="357"/>
        <w:jc w:val="both"/>
        <w:rPr>
          <w:rFonts w:ascii="Arial" w:hAnsi="Arial" w:eastAsia="MS Gothic;ＭＳ ゴシック" w:cs="Arial"/>
          <w:color w:val="000000"/>
          <w:sz w:val="20"/>
          <w:szCs w:val="20"/>
        </w:rPr>
      </w:pPr>
      <w:r>
        <w:rPr>
          <w:rFonts w:eastAsia="MS Gothic;ＭＳ ゴシック" w:cs="Arial" w:ascii="Arial" w:hAnsi="Arial"/>
          <w:color w:val="000000"/>
          <w:sz w:val="20"/>
          <w:szCs w:val="20"/>
        </w:rPr>
        <w:t>la Legge n. 241/1990, il D.lgs. n. 126/2016 e il D.lgs. n. 222/2016;</w:t>
      </w:r>
    </w:p>
    <w:p>
      <w:pPr>
        <w:pStyle w:val="Normal"/>
        <w:numPr>
          <w:ilvl w:val="0"/>
          <w:numId w:val="3"/>
        </w:numPr>
        <w:spacing w:lineRule="auto" w:line="288" w:before="120" w:after="120"/>
        <w:ind w:left="357" w:hanging="357"/>
        <w:jc w:val="both"/>
        <w:rPr>
          <w:rFonts w:ascii="Arial" w:hAnsi="Arial" w:eastAsia="MS Gothic;ＭＳ ゴシック" w:cs="Arial"/>
          <w:color w:val="000000"/>
          <w:sz w:val="20"/>
          <w:szCs w:val="20"/>
        </w:rPr>
      </w:pPr>
      <w:r>
        <w:rPr>
          <w:rFonts w:eastAsia="MS Gothic;ＭＳ ゴシック" w:cs="Arial" w:ascii="Arial" w:hAnsi="Arial"/>
          <w:color w:val="000000"/>
          <w:sz w:val="20"/>
          <w:szCs w:val="20"/>
        </w:rPr>
        <w:t>la L. n. 189/2012;</w:t>
      </w:r>
    </w:p>
    <w:p>
      <w:pPr>
        <w:pStyle w:val="Normal"/>
        <w:numPr>
          <w:ilvl w:val="0"/>
          <w:numId w:val="3"/>
        </w:numPr>
        <w:spacing w:lineRule="auto" w:line="288" w:before="120" w:after="120"/>
        <w:ind w:left="357" w:hanging="357"/>
        <w:jc w:val="both"/>
        <w:rPr>
          <w:rFonts w:ascii="Arial" w:hAnsi="Arial" w:cs="Arial"/>
          <w:sz w:val="20"/>
          <w:szCs w:val="20"/>
        </w:rPr>
      </w:pPr>
      <w:r>
        <w:rPr>
          <w:rFonts w:eastAsia="MS Gothic;ＭＳ ゴシック" w:cs="Arial" w:ascii="Arial" w:hAnsi="Arial"/>
          <w:color w:val="000000"/>
          <w:sz w:val="20"/>
          <w:szCs w:val="20"/>
        </w:rPr>
        <w:t>l’esito dell’istruttoria attestante la sussistenza dei requisiti prescritti dalle disposizioni vigenti;</w:t>
      </w:r>
    </w:p>
    <w:p>
      <w:pPr>
        <w:pStyle w:val="Normal"/>
        <w:widowControl w:val="false"/>
        <w:numPr>
          <w:ilvl w:val="0"/>
          <w:numId w:val="3"/>
        </w:numPr>
        <w:spacing w:lineRule="auto" w:line="288" w:before="120" w:after="120"/>
        <w:ind w:left="357" w:hanging="357"/>
        <w:jc w:val="both"/>
        <w:rPr>
          <w:rFonts w:ascii="Arial" w:hAnsi="Arial" w:cs="Arial"/>
          <w:sz w:val="20"/>
          <w:szCs w:val="20"/>
        </w:rPr>
      </w:pPr>
      <w:r>
        <w:rPr>
          <w:rFonts w:cs="Arial" w:ascii="Arial" w:hAnsi="Arial"/>
          <w:sz w:val="20"/>
          <w:szCs w:val="20"/>
        </w:rPr>
        <w:t>il Decreto del Sindaco di incarico al dirigente pro-tempore;</w:t>
      </w:r>
    </w:p>
    <w:p>
      <w:pPr>
        <w:pStyle w:val="Normal"/>
        <w:spacing w:lineRule="auto" w:line="288" w:before="240" w:after="240"/>
        <w:jc w:val="center"/>
        <w:rPr>
          <w:rFonts w:ascii="Arial" w:hAnsi="Arial" w:cs="Arial"/>
          <w:b/>
          <w:b/>
          <w:sz w:val="20"/>
          <w:szCs w:val="20"/>
        </w:rPr>
      </w:pPr>
      <w:r>
        <w:rPr>
          <w:rFonts w:cs="Arial" w:ascii="Arial" w:hAnsi="Arial"/>
          <w:b/>
          <w:sz w:val="20"/>
          <w:szCs w:val="20"/>
        </w:rPr>
        <w:t>RILASCIA A</w:t>
      </w:r>
    </w:p>
    <w:p>
      <w:pPr>
        <w:pStyle w:val="Normal"/>
        <w:spacing w:lineRule="auto" w:line="288" w:before="120" w:after="120"/>
        <w:rPr>
          <w:rFonts w:ascii="Arial" w:hAnsi="Arial" w:cs="Arial"/>
          <w:sz w:val="20"/>
          <w:szCs w:val="20"/>
        </w:rPr>
      </w:pPr>
      <w:r>
        <w:rPr>
          <w:rFonts w:cs="Arial" w:ascii="Arial" w:hAnsi="Arial"/>
          <w:sz w:val="20"/>
          <w:szCs w:val="20"/>
        </w:rPr>
        <w:t>Cognome .............................................................................. Nome ...................................................................</w:t>
      </w:r>
    </w:p>
    <w:p>
      <w:pPr>
        <w:pStyle w:val="Normal"/>
        <w:spacing w:lineRule="auto" w:line="288" w:before="120" w:after="120"/>
        <w:rPr>
          <w:rFonts w:ascii="Arial" w:hAnsi="Arial" w:cs="Arial"/>
          <w:sz w:val="20"/>
          <w:szCs w:val="20"/>
        </w:rPr>
      </w:pPr>
      <w:r>
        <w:rPr>
          <w:rFonts w:cs="Arial" w:ascii="Arial" w:hAnsi="Arial"/>
          <w:sz w:val="20"/>
          <w:szCs w:val="20"/>
        </w:rPr>
        <w:t>nato/a a ................................................................................................................................. Il ....../....../............</w:t>
      </w:r>
    </w:p>
    <w:p>
      <w:pPr>
        <w:pStyle w:val="Normal"/>
        <w:spacing w:lineRule="auto" w:line="288" w:before="120" w:after="120"/>
        <w:rPr>
          <w:rFonts w:ascii="Arial" w:hAnsi="Arial" w:eastAsia="Arial" w:cs="Arial"/>
          <w:color w:val="000000"/>
          <w:sz w:val="20"/>
          <w:szCs w:val="20"/>
        </w:rPr>
      </w:pPr>
      <w:r>
        <w:rPr>
          <w:rFonts w:eastAsia="Arial" w:cs="Arial" w:ascii="Arial" w:hAnsi="Arial"/>
          <w:color w:val="000000"/>
          <w:sz w:val="20"/>
          <w:szCs w:val="20"/>
        </w:rPr>
        <w:t>nazionalità ................................................................. residente in .....................................................................</w:t>
      </w:r>
    </w:p>
    <w:p>
      <w:pPr>
        <w:pStyle w:val="Normal"/>
        <w:spacing w:lineRule="auto" w:line="288" w:before="120" w:after="120"/>
        <w:rPr/>
      </w:pPr>
      <w:r>
        <w:rPr>
          <w:rFonts w:eastAsia="Arial" w:cs="Arial" w:ascii="Arial" w:hAnsi="Arial"/>
          <w:color w:val="000000"/>
          <w:sz w:val="20"/>
          <w:szCs w:val="20"/>
        </w:rPr>
        <w:t>Via ....................................................................................................................................................... n. ..........</w:t>
      </w:r>
      <w:r>
        <w:rPr>
          <w:rFonts w:cs="Arial" w:ascii="Arial" w:hAnsi="Arial"/>
          <w:sz w:val="20"/>
          <w:szCs w:val="20"/>
        </w:rPr>
        <w:t xml:space="preserve"> </w:t>
      </w:r>
    </w:p>
    <w:p>
      <w:pPr>
        <w:pStyle w:val="Normal"/>
        <w:spacing w:lineRule="auto" w:line="288" w:before="120" w:after="120"/>
        <w:rPr>
          <w:rFonts w:ascii="Arial" w:hAnsi="Arial" w:eastAsia="Arial" w:cs="Arial"/>
          <w:color w:val="000000"/>
          <w:sz w:val="20"/>
          <w:szCs w:val="20"/>
        </w:rPr>
      </w:pPr>
      <w:r>
        <w:rPr>
          <w:rFonts w:eastAsia="Arial" w:cs="Arial" w:ascii="Arial" w:hAnsi="Arial"/>
          <w:color w:val="000000"/>
          <w:sz w:val="20"/>
          <w:szCs w:val="20"/>
        </w:rPr>
        <w:t>Codice Fiscale .............................................................. Partita Iva ....................................................................</w:t>
      </w:r>
    </w:p>
    <w:p>
      <w:pPr>
        <w:pStyle w:val="Normal"/>
        <w:widowControl w:val="false"/>
        <w:tabs>
          <w:tab w:val="left" w:pos="7371" w:leader="none"/>
          <w:tab w:val="left" w:pos="9639" w:leader="none"/>
        </w:tabs>
        <w:spacing w:lineRule="auto" w:line="288" w:before="120" w:after="120"/>
        <w:jc w:val="both"/>
        <w:rPr>
          <w:rFonts w:ascii="Arial" w:hAnsi="Arial" w:eastAsia="Arial" w:cs="Arial"/>
          <w:color w:val="000000"/>
          <w:sz w:val="20"/>
          <w:szCs w:val="20"/>
        </w:rPr>
      </w:pPr>
      <w:r>
        <w:rPr>
          <w:rFonts w:eastAsia="Arial" w:cs="Arial" w:ascii="Arial" w:hAnsi="Arial"/>
          <w:color w:val="000000"/>
          <w:sz w:val="20"/>
          <w:szCs w:val="20"/>
        </w:rPr>
        <w:t xml:space="preserve">n.ro di iscrizione al Registro Imprese ....................... del </w:t>
      </w:r>
      <w:r>
        <w:rPr>
          <w:rFonts w:cs="Arial" w:ascii="Arial" w:hAnsi="Arial"/>
          <w:sz w:val="20"/>
          <w:szCs w:val="20"/>
        </w:rPr>
        <w:t>....../....../............</w:t>
      </w:r>
      <w:r>
        <w:rPr>
          <w:rFonts w:eastAsia="Arial" w:cs="Arial" w:ascii="Arial" w:hAnsi="Arial"/>
          <w:color w:val="000000"/>
          <w:sz w:val="20"/>
          <w:szCs w:val="20"/>
        </w:rPr>
        <w:t xml:space="preserve"> presso la CCIAA di ..........................</w:t>
      </w:r>
    </w:p>
    <w:p>
      <w:pPr>
        <w:pStyle w:val="Normal"/>
        <w:widowControl w:val="false"/>
        <w:spacing w:lineRule="auto" w:line="288" w:before="120" w:after="120"/>
        <w:rPr>
          <w:rFonts w:ascii="Arial" w:hAnsi="Arial" w:eastAsia="Arial" w:cs="Arial"/>
          <w:color w:val="000000"/>
          <w:sz w:val="20"/>
          <w:szCs w:val="20"/>
        </w:rPr>
      </w:pPr>
      <w:r>
        <w:rPr>
          <w:rFonts w:eastAsia="Arial" w:cs="Arial" w:ascii="Arial" w:hAnsi="Arial"/>
          <w:color w:val="000000"/>
          <w:sz w:val="20"/>
          <w:szCs w:val="20"/>
        </w:rPr>
        <w:t xml:space="preserve">nella sua qualità di: </w:t>
      </w:r>
    </w:p>
    <w:p>
      <w:pPr>
        <w:pStyle w:val="Normal"/>
        <w:widowControl w:val="false"/>
        <w:spacing w:lineRule="auto" w:line="288" w:before="120" w:after="120"/>
        <w:ind w:left="567" w:hanging="0"/>
        <w:rPr>
          <w:rFonts w:ascii="Arial" w:hAnsi="Arial" w:eastAsia="Arial"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Arial" w:cs="Arial" w:ascii="Arial" w:hAnsi="Arial"/>
          <w:color w:val="000000"/>
          <w:sz w:val="20"/>
          <w:szCs w:val="20"/>
        </w:rPr>
        <w:t xml:space="preserve">titolare ditta individuale </w:t>
      </w:r>
    </w:p>
    <w:p>
      <w:pPr>
        <w:pStyle w:val="Normal"/>
        <w:widowControl w:val="false"/>
        <w:spacing w:lineRule="auto" w:line="288" w:before="120" w:after="120"/>
        <w:ind w:left="567" w:hanging="0"/>
        <w:rPr>
          <w:rFonts w:ascii="Arial" w:hAnsi="Arial" w:eastAsia="Arial"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Arial" w:cs="Arial" w:ascii="Arial" w:hAnsi="Arial"/>
          <w:color w:val="000000"/>
          <w:sz w:val="20"/>
          <w:szCs w:val="20"/>
        </w:rPr>
        <w:t>legale rappresentante della società ................................................................................</w:t>
      </w:r>
    </w:p>
    <w:p>
      <w:pPr>
        <w:pStyle w:val="Normal"/>
        <w:widowControl w:val="false"/>
        <w:tabs>
          <w:tab w:val="left" w:pos="6804" w:leader="none"/>
        </w:tabs>
        <w:spacing w:lineRule="auto" w:line="288" w:before="120" w:after="120"/>
        <w:ind w:left="822" w:hanging="0"/>
        <w:rPr>
          <w:rFonts w:ascii="Arial" w:hAnsi="Arial" w:eastAsia="Arial" w:cs="Arial"/>
          <w:color w:val="000000"/>
          <w:sz w:val="20"/>
          <w:szCs w:val="20"/>
        </w:rPr>
      </w:pPr>
      <w:r>
        <w:rPr>
          <w:rFonts w:eastAsia="Arial" w:cs="Arial" w:ascii="Arial" w:hAnsi="Arial"/>
          <w:color w:val="000000"/>
          <w:sz w:val="20"/>
          <w:szCs w:val="20"/>
        </w:rPr>
        <w:t>avente sede ........................................... Via................................................ n. ......../....;</w:t>
      </w:r>
    </w:p>
    <w:p>
      <w:pPr>
        <w:pStyle w:val="Normal"/>
        <w:spacing w:lineRule="auto" w:line="288" w:before="240" w:after="0"/>
        <w:jc w:val="center"/>
        <w:rPr/>
      </w:pPr>
      <w:r>
        <w:rPr>
          <w:rFonts w:cs="Arial" w:ascii="Arial" w:hAnsi="Arial"/>
          <w:b/>
          <w:sz w:val="20"/>
          <w:szCs w:val="20"/>
        </w:rPr>
        <w:t xml:space="preserve">LICENZA </w:t>
      </w:r>
    </w:p>
    <w:p>
      <w:pPr>
        <w:pStyle w:val="Normal"/>
        <w:autoSpaceDE w:val="false"/>
        <w:spacing w:lineRule="auto" w:line="288" w:before="0" w:after="240"/>
        <w:ind w:right="227" w:hanging="0"/>
        <w:jc w:val="center"/>
        <w:rPr>
          <w:rFonts w:ascii="Arial" w:hAnsi="Arial" w:cs="Arial"/>
          <w:b/>
          <w:b/>
          <w:sz w:val="20"/>
          <w:szCs w:val="20"/>
        </w:rPr>
      </w:pPr>
      <w:r>
        <w:rPr>
          <w:rFonts w:cs="Arial" w:ascii="Arial" w:hAnsi="Arial"/>
          <w:color w:val="000000"/>
          <w:sz w:val="20"/>
          <w:szCs w:val="20"/>
        </w:rPr>
        <w:t>ai sensi dell’art. 86 del TULPS (R.D. n. 773/1931)</w:t>
      </w:r>
    </w:p>
    <w:p>
      <w:pPr>
        <w:pStyle w:val="Normal"/>
        <w:tabs>
          <w:tab w:val="left" w:pos="5103" w:leader="none"/>
        </w:tabs>
        <w:spacing w:lineRule="auto" w:line="288" w:before="120" w:after="120"/>
        <w:jc w:val="both"/>
        <w:rPr>
          <w:rFonts w:ascii="Arial" w:hAnsi="Arial" w:cs="Arial"/>
          <w:sz w:val="20"/>
          <w:szCs w:val="20"/>
        </w:rPr>
      </w:pPr>
      <w:r>
        <w:rPr>
          <w:rFonts w:cs="Arial" w:ascii="Arial" w:hAnsi="Arial"/>
          <w:color w:val="000000"/>
          <w:sz w:val="20"/>
          <w:szCs w:val="20"/>
        </w:rPr>
        <w:t xml:space="preserve">per installare </w:t>
      </w:r>
      <w:r>
        <w:rPr>
          <w:rFonts w:eastAsia="MS Gothic;ＭＳ ゴシック" w:cs="Arial" w:ascii="Arial" w:hAnsi="Arial"/>
          <w:color w:val="000000"/>
          <w:sz w:val="20"/>
          <w:szCs w:val="20"/>
        </w:rPr>
        <w:t>n. ............ a</w:t>
      </w:r>
      <w:r>
        <w:rPr>
          <w:rFonts w:cs="Arial" w:ascii="Arial" w:hAnsi="Arial"/>
          <w:sz w:val="20"/>
          <w:szCs w:val="20"/>
        </w:rPr>
        <w:t>pparecchi e congegni di cui all’art. 110, c.6, lett. a) del TULPS medesimo</w:t>
      </w:r>
      <w:r>
        <w:rPr>
          <w:rStyle w:val="FootnoteCharacters"/>
          <w:rStyle w:val="FootnoteAnchor"/>
          <w:rFonts w:cs="Arial" w:ascii="Arial" w:hAnsi="Arial"/>
          <w:sz w:val="20"/>
          <w:szCs w:val="20"/>
        </w:rPr>
        <w:footnoteReference w:id="3"/>
      </w:r>
      <w:r>
        <w:rPr>
          <w:rFonts w:eastAsia="MS Gothic;ＭＳ ゴシック" w:cs="Arial" w:ascii="Arial" w:hAnsi="Arial"/>
          <w:color w:val="000000"/>
          <w:sz w:val="20"/>
          <w:szCs w:val="20"/>
        </w:rPr>
        <w:t xml:space="preserve">, </w:t>
      </w:r>
      <w:r>
        <w:rPr>
          <w:rFonts w:cs="Arial" w:ascii="Arial" w:hAnsi="Arial"/>
          <w:b/>
          <w:sz w:val="20"/>
          <w:szCs w:val="20"/>
        </w:rPr>
        <w:t>all’interno della seguente tipologia di esercizio</w:t>
      </w:r>
      <w:r>
        <w:rPr>
          <w:rFonts w:cs="Arial" w:ascii="Arial" w:hAnsi="Arial"/>
          <w:sz w:val="20"/>
          <w:szCs w:val="20"/>
        </w:rPr>
        <w:t xml:space="preserve"> (specificare il tipo)</w:t>
      </w:r>
      <w:r>
        <w:rPr>
          <w:rFonts w:cs="Arial" w:ascii="Arial" w:hAnsi="Arial"/>
          <w:i/>
          <w:iCs/>
          <w:sz w:val="20"/>
          <w:szCs w:val="20"/>
        </w:rPr>
        <w:t>:</w:t>
      </w:r>
      <w:r>
        <w:rPr>
          <w:rFonts w:cs="Arial" w:ascii="Arial" w:hAnsi="Arial"/>
          <w:sz w:val="20"/>
          <w:szCs w:val="20"/>
        </w:rPr>
        <w:t xml:space="preserve"> </w:t>
      </w:r>
    </w:p>
    <w:p>
      <w:pPr>
        <w:pStyle w:val="Normal"/>
        <w:tabs>
          <w:tab w:val="left" w:pos="5103" w:leader="none"/>
        </w:tabs>
        <w:spacing w:lineRule="auto" w:line="288" w:before="120" w:after="120"/>
        <w:ind w:left="567" w:hanging="0"/>
        <w:jc w:val="both"/>
        <w:rPr>
          <w:rFonts w:ascii="Arial" w:hAnsi="Arial" w:eastAsia="MS Gothic;ＭＳ ゴシック"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MS Gothic;ＭＳ ゴシック" w:cs="Arial" w:ascii="Arial" w:hAnsi="Arial"/>
          <w:color w:val="000000"/>
          <w:sz w:val="20"/>
          <w:szCs w:val="20"/>
        </w:rPr>
        <w:t xml:space="preserve">commerciale </w:t>
      </w:r>
    </w:p>
    <w:p>
      <w:pPr>
        <w:pStyle w:val="Normal"/>
        <w:tabs>
          <w:tab w:val="left" w:pos="5103" w:leader="none"/>
        </w:tabs>
        <w:spacing w:lineRule="auto" w:line="288" w:before="120" w:after="120"/>
        <w:ind w:left="567" w:hanging="0"/>
        <w:jc w:val="both"/>
        <w:rPr>
          <w:rFonts w:ascii="Arial" w:hAnsi="Arial" w:eastAsia="MS Gothic;ＭＳ ゴシック"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MS Gothic;ＭＳ ゴシック" w:cs="Arial" w:ascii="Arial" w:hAnsi="Arial"/>
          <w:color w:val="000000"/>
          <w:sz w:val="20"/>
          <w:szCs w:val="20"/>
        </w:rPr>
        <w:t xml:space="preserve">tabaccheria </w:t>
      </w:r>
    </w:p>
    <w:p>
      <w:pPr>
        <w:pStyle w:val="Normal"/>
        <w:tabs>
          <w:tab w:val="left" w:pos="5103" w:leader="none"/>
        </w:tabs>
        <w:spacing w:lineRule="auto" w:line="288" w:before="120" w:after="120"/>
        <w:ind w:left="567" w:hanging="0"/>
        <w:jc w:val="both"/>
        <w:rPr>
          <w:rFonts w:ascii="Arial" w:hAnsi="Arial" w:eastAsia="MS Gothic;ＭＳ ゴシック"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MS Gothic;ＭＳ ゴシック" w:cs="Arial" w:ascii="Arial" w:hAnsi="Arial"/>
          <w:color w:val="000000"/>
          <w:sz w:val="20"/>
          <w:szCs w:val="20"/>
        </w:rPr>
        <w:t xml:space="preserve">edicola </w:t>
      </w:r>
    </w:p>
    <w:p>
      <w:pPr>
        <w:pStyle w:val="Normal"/>
        <w:tabs>
          <w:tab w:val="left" w:pos="5103" w:leader="none"/>
        </w:tabs>
        <w:spacing w:lineRule="auto" w:line="288" w:before="120" w:after="120"/>
        <w:ind w:left="567" w:hanging="0"/>
        <w:jc w:val="both"/>
        <w:rPr>
          <w:rFonts w:ascii="Arial" w:hAnsi="Arial" w:eastAsia="MS Gothic;ＭＳ ゴシック"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MS Gothic;ＭＳ ゴシック" w:cs="Arial" w:ascii="Arial" w:hAnsi="Arial"/>
          <w:color w:val="000000"/>
          <w:sz w:val="20"/>
          <w:szCs w:val="20"/>
        </w:rPr>
        <w:t xml:space="preserve">circolo privato senza somministrazione </w:t>
      </w:r>
    </w:p>
    <w:p>
      <w:pPr>
        <w:pStyle w:val="Normal"/>
        <w:tabs>
          <w:tab w:val="left" w:pos="5103" w:leader="none"/>
        </w:tabs>
        <w:spacing w:lineRule="auto" w:line="288" w:before="120" w:after="120"/>
        <w:ind w:left="567" w:hanging="0"/>
        <w:jc w:val="both"/>
        <w:rPr>
          <w:rFonts w:ascii="Arial" w:hAnsi="Arial" w:eastAsia="MS Gothic;ＭＳ ゴシック"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MS Gothic;ＭＳ ゴシック" w:cs="Arial" w:ascii="Arial" w:hAnsi="Arial"/>
          <w:color w:val="000000"/>
          <w:sz w:val="20"/>
          <w:szCs w:val="20"/>
        </w:rPr>
        <w:t xml:space="preserve">area pubblica </w:t>
      </w:r>
    </w:p>
    <w:p>
      <w:pPr>
        <w:pStyle w:val="Normal"/>
        <w:tabs>
          <w:tab w:val="left" w:pos="5103" w:leader="none"/>
        </w:tabs>
        <w:spacing w:lineRule="auto" w:line="288" w:before="120" w:after="120"/>
        <w:ind w:left="567" w:hanging="0"/>
        <w:jc w:val="both"/>
        <w:rPr>
          <w:rFonts w:ascii="Arial" w:hAnsi="Arial" w:eastAsia="MS Gothic;ＭＳ ゴシック" w:cs="Arial"/>
          <w:color w:val="000000"/>
          <w:sz w:val="20"/>
          <w:szCs w:val="20"/>
        </w:rPr>
      </w:pPr>
      <w:r>
        <w:rPr>
          <w:rFonts w:eastAsia="Wingdings" w:cs="Wingdings" w:ascii="Wingdings" w:hAnsi="Wingdings"/>
          <w:color w:val="000000"/>
          <w:szCs w:val="20"/>
        </w:rPr>
        <w:t></w:t>
      </w:r>
      <w:r>
        <w:rPr>
          <w:rFonts w:eastAsia="Segoe UI Symbol" w:cs="Segoe UI Symbol" w:ascii="Segoe UI Symbol" w:hAnsi="Segoe UI Symbol"/>
          <w:color w:val="000000"/>
          <w:sz w:val="20"/>
          <w:szCs w:val="20"/>
        </w:rPr>
        <w:t xml:space="preserve"> </w:t>
      </w:r>
      <w:r>
        <w:rPr>
          <w:rFonts w:eastAsia="MS Gothic;ＭＳ ゴシック" w:cs="Arial" w:ascii="Arial" w:hAnsi="Arial"/>
          <w:color w:val="000000"/>
          <w:sz w:val="20"/>
          <w:szCs w:val="20"/>
        </w:rPr>
        <w:t xml:space="preserve">altro .............................................................. </w:t>
      </w:r>
    </w:p>
    <w:p>
      <w:pPr>
        <w:pStyle w:val="Normal"/>
        <w:tabs>
          <w:tab w:val="left" w:pos="5103" w:leader="none"/>
        </w:tabs>
        <w:spacing w:lineRule="auto" w:line="288" w:before="120" w:after="120"/>
        <w:jc w:val="both"/>
        <w:rPr>
          <w:rFonts w:ascii="Arial" w:hAnsi="Arial" w:cs="Arial"/>
          <w:sz w:val="20"/>
          <w:szCs w:val="20"/>
        </w:rPr>
      </w:pPr>
      <w:r>
        <w:rPr>
          <w:rFonts w:eastAsia="MS Gothic;ＭＳ ゴシック" w:cs="Arial" w:ascii="Arial" w:hAnsi="Arial"/>
          <w:color w:val="000000"/>
          <w:sz w:val="20"/>
          <w:szCs w:val="20"/>
        </w:rPr>
        <w:t>ubicato in ...................................................................... Via/Str./P.za ................................................. n. ..........</w:t>
      </w:r>
    </w:p>
    <w:p>
      <w:pPr>
        <w:pStyle w:val="Normal"/>
        <w:tabs>
          <w:tab w:val="left" w:pos="5103" w:leader="none"/>
        </w:tabs>
        <w:spacing w:lineRule="auto" w:line="288" w:before="240" w:after="240"/>
        <w:jc w:val="center"/>
        <w:rPr>
          <w:rFonts w:ascii="Arial" w:hAnsi="Arial" w:cs="Arial"/>
          <w:b/>
          <w:b/>
          <w:sz w:val="20"/>
          <w:szCs w:val="20"/>
        </w:rPr>
      </w:pPr>
      <w:r>
        <w:rPr>
          <w:rFonts w:cs="Arial" w:ascii="Arial" w:hAnsi="Arial"/>
          <w:b/>
          <w:sz w:val="20"/>
          <w:szCs w:val="20"/>
        </w:rPr>
        <w:t>Con osservanza delle seguenti prescrizioni ex art. 9, TULPS</w:t>
      </w:r>
    </w:p>
    <w:p>
      <w:pPr>
        <w:pStyle w:val="Normal"/>
        <w:numPr>
          <w:ilvl w:val="0"/>
          <w:numId w:val="2"/>
        </w:numPr>
        <w:spacing w:lineRule="auto" w:line="288" w:before="100" w:after="100"/>
        <w:jc w:val="both"/>
        <w:rPr/>
      </w:pPr>
      <w:r>
        <w:rPr>
          <w:rFonts w:cs="Arial" w:ascii="Arial" w:hAnsi="Arial"/>
          <w:sz w:val="20"/>
          <w:szCs w:val="20"/>
        </w:rPr>
        <w:t>nei locali/aree ove sono installati gli apparecchi e, all’esterno di ciascun apparecchio, deve essere esposta in luogo visibile idonea cartellonistica che indichi il divieto di utilizzo ai minori di anni 18;</w:t>
      </w:r>
    </w:p>
    <w:p>
      <w:pPr>
        <w:pStyle w:val="Normal"/>
        <w:numPr>
          <w:ilvl w:val="0"/>
          <w:numId w:val="2"/>
        </w:numPr>
        <w:spacing w:lineRule="auto" w:line="288" w:before="100" w:after="100"/>
        <w:jc w:val="both"/>
        <w:rPr>
          <w:rFonts w:ascii="Arial" w:hAnsi="Arial" w:cs="Arial"/>
          <w:sz w:val="20"/>
          <w:szCs w:val="20"/>
        </w:rPr>
      </w:pPr>
      <w:r>
        <w:rPr>
          <w:rFonts w:cs="Arial" w:ascii="Arial" w:hAnsi="Arial"/>
          <w:sz w:val="20"/>
          <w:szCs w:val="20"/>
        </w:rPr>
        <w:t>nei locali/aree ove sono installati gli apparecchi deve essere esposta, in luogo visibile, apposita tabella, predisposta ed approvata dal Questore, nella quale deve essere fatta espressa menzione del divieto delle scommesse e devono essere indicati, oltre ai giochi d'azzardo, anche quelli che il Questore medesimo ritenga di vietare nel pubblico interesse, nonché le prescrizioni ed i divieti specifici che ritenga di disporre;</w:t>
      </w:r>
    </w:p>
    <w:p>
      <w:pPr>
        <w:pStyle w:val="Normal"/>
        <w:numPr>
          <w:ilvl w:val="0"/>
          <w:numId w:val="2"/>
        </w:numPr>
        <w:spacing w:lineRule="auto" w:line="288" w:before="100" w:after="100"/>
        <w:jc w:val="both"/>
        <w:rPr/>
      </w:pPr>
      <w:r>
        <w:rPr>
          <w:rFonts w:cs="Arial" w:ascii="Arial" w:hAnsi="Arial"/>
          <w:sz w:val="20"/>
          <w:szCs w:val="20"/>
        </w:rPr>
        <w:t>sugli apparecchi per il gioco lecito devono essere applicate formule di avvertimento sul rischio di dipendenza dalla pratica di giochi con vincite in denaro, nonché le relative probabilità di vincita;</w:t>
      </w:r>
    </w:p>
    <w:p>
      <w:pPr>
        <w:pStyle w:val="Normal"/>
        <w:numPr>
          <w:ilvl w:val="0"/>
          <w:numId w:val="2"/>
        </w:numPr>
        <w:spacing w:lineRule="auto" w:line="288" w:before="100" w:after="100"/>
        <w:jc w:val="both"/>
        <w:rPr/>
      </w:pPr>
      <w:r>
        <w:rPr>
          <w:rFonts w:cs="Arial" w:ascii="Arial" w:hAnsi="Arial"/>
          <w:sz w:val="20"/>
          <w:szCs w:val="20"/>
        </w:rPr>
        <w:t>all'ingresso e all'interno dei locali/aree ove sono installati gli apparecchi, deve essere esposto il materiale informativo predisposto dall’Azienda Sanitaria Locale, che evidenzia i rischi correlati al gioco e segnala la presenza sul territorio dei servizi di assistenza dedicati alla cura e reinserimento sociale delle persone con patologie correlate alla G.A.P.;</w:t>
      </w:r>
    </w:p>
    <w:p>
      <w:pPr>
        <w:pStyle w:val="Normal"/>
        <w:numPr>
          <w:ilvl w:val="0"/>
          <w:numId w:val="2"/>
        </w:numPr>
        <w:spacing w:lineRule="auto" w:line="288" w:before="100" w:after="100"/>
        <w:jc w:val="both"/>
        <w:rPr>
          <w:rFonts w:ascii="Arial" w:hAnsi="Arial" w:cs="Arial"/>
          <w:sz w:val="20"/>
          <w:szCs w:val="20"/>
        </w:rPr>
      </w:pPr>
      <w:r>
        <w:rPr>
          <w:rFonts w:cs="Arial" w:ascii="Arial" w:hAnsi="Arial"/>
          <w:sz w:val="20"/>
          <w:szCs w:val="20"/>
        </w:rPr>
        <w:t>devono essere rispettate tutte le disposizioni nazionali, regionali e comunali per la prevenzione e il trattamento del gioco d’azzardo patologico;</w:t>
      </w:r>
    </w:p>
    <w:p>
      <w:pPr>
        <w:pStyle w:val="Normal"/>
        <w:numPr>
          <w:ilvl w:val="0"/>
          <w:numId w:val="2"/>
        </w:numPr>
        <w:spacing w:lineRule="auto" w:line="288" w:before="100" w:after="100"/>
        <w:jc w:val="both"/>
        <w:rPr/>
      </w:pPr>
      <w:r>
        <w:rPr>
          <w:rFonts w:cs="Arial" w:ascii="Arial" w:hAnsi="Arial"/>
          <w:sz w:val="20"/>
          <w:szCs w:val="20"/>
        </w:rPr>
        <w:t>devono essere rispettate le disposizioni pro tempore vigenti emesse con Decreto del Ministro dell'Economia e delle Finanze, concernenti i parametri numerici degli apparecchi installabili nei punti di offerta, tali da garantire un'effettiva diversificazione dell’offerta di gioco;</w:t>
      </w:r>
    </w:p>
    <w:p>
      <w:pPr>
        <w:pStyle w:val="Normal"/>
        <w:numPr>
          <w:ilvl w:val="0"/>
          <w:numId w:val="2"/>
        </w:numPr>
        <w:spacing w:lineRule="auto" w:line="288" w:before="100" w:after="100"/>
        <w:jc w:val="both"/>
        <w:rPr/>
      </w:pPr>
      <w:r>
        <w:rPr>
          <w:rFonts w:cs="Arial" w:ascii="Arial" w:hAnsi="Arial"/>
          <w:sz w:val="20"/>
          <w:szCs w:val="20"/>
        </w:rPr>
        <w:t>devono essere rispettate le disposizioni nazionali, regionali e comunali sui limiti massimi di rumorosità;</w:t>
      </w:r>
    </w:p>
    <w:p>
      <w:pPr>
        <w:pStyle w:val="Normal"/>
        <w:numPr>
          <w:ilvl w:val="0"/>
          <w:numId w:val="2"/>
        </w:numPr>
        <w:spacing w:lineRule="auto" w:line="288" w:before="100" w:after="100"/>
        <w:jc w:val="both"/>
        <w:rPr>
          <w:rFonts w:ascii="Arial" w:hAnsi="Arial" w:cs="Arial"/>
          <w:sz w:val="20"/>
          <w:szCs w:val="20"/>
        </w:rPr>
      </w:pPr>
      <w:r>
        <w:rPr>
          <w:rFonts w:cs="Arial" w:ascii="Arial" w:hAnsi="Arial"/>
          <w:sz w:val="20"/>
          <w:szCs w:val="20"/>
          <w:highlight w:val="lightGray"/>
        </w:rPr>
        <w:t>devono essere rispettate le disposizioni in materia di prevenzione incendi in caso di locali con capienza superiore a 100 persone, ovvero superficie superiore a 200 mq a qualunque attività destinati;</w:t>
      </w:r>
    </w:p>
    <w:p>
      <w:pPr>
        <w:pStyle w:val="Normal"/>
        <w:numPr>
          <w:ilvl w:val="0"/>
          <w:numId w:val="2"/>
        </w:numPr>
        <w:spacing w:lineRule="auto" w:line="288" w:before="100" w:after="100"/>
        <w:jc w:val="both"/>
        <w:rPr>
          <w:rFonts w:ascii="Arial" w:hAnsi="Arial" w:cs="Arial"/>
          <w:sz w:val="20"/>
          <w:szCs w:val="20"/>
        </w:rPr>
      </w:pPr>
      <w:r>
        <w:rPr>
          <w:rFonts w:cs="Arial" w:ascii="Arial" w:hAnsi="Arial"/>
          <w:sz w:val="20"/>
          <w:szCs w:val="20"/>
          <w:highlight w:val="lightGray"/>
        </w:rPr>
        <w:t>devono essere rispettate le disposizioni sugli orari di apertura e di chiusura disposte con Ordinanza sindacale n. .......... del ....../....../............ e s.m.i.;</w:t>
      </w:r>
    </w:p>
    <w:p>
      <w:pPr>
        <w:pStyle w:val="Normal"/>
        <w:widowControl w:val="false"/>
        <w:numPr>
          <w:ilvl w:val="0"/>
          <w:numId w:val="2"/>
        </w:numPr>
        <w:suppressAutoHyphens w:val="true"/>
        <w:spacing w:lineRule="auto" w:line="288" w:before="100" w:after="100"/>
        <w:jc w:val="both"/>
        <w:rPr>
          <w:rFonts w:ascii="Arial" w:hAnsi="Arial" w:cs="Arial"/>
          <w:color w:val="000000"/>
          <w:sz w:val="20"/>
          <w:szCs w:val="20"/>
        </w:rPr>
      </w:pPr>
      <w:r>
        <w:rPr>
          <w:rFonts w:cs="Arial" w:ascii="Arial" w:hAnsi="Arial"/>
          <w:color w:val="000000"/>
          <w:sz w:val="20"/>
          <w:szCs w:val="20"/>
        </w:rPr>
        <w:t>nel caso in cui l’esercente sia anche proprietario degli apparecchi da gioco, per la messa in esercizio di ciascuno di essi occorre presentare istanza all’Agenzia delle Dogane e dei Monopoli;</w:t>
      </w:r>
    </w:p>
    <w:p>
      <w:pPr>
        <w:pStyle w:val="Normal"/>
        <w:numPr>
          <w:ilvl w:val="0"/>
          <w:numId w:val="2"/>
        </w:numPr>
        <w:spacing w:lineRule="auto" w:line="288" w:before="100" w:after="100"/>
        <w:jc w:val="both"/>
        <w:rPr>
          <w:rFonts w:ascii="Arial" w:hAnsi="Arial" w:cs="Arial"/>
          <w:sz w:val="20"/>
          <w:szCs w:val="20"/>
        </w:rPr>
      </w:pPr>
      <w:r>
        <w:rPr>
          <w:rFonts w:cs="Arial" w:ascii="Arial" w:hAnsi="Arial"/>
          <w:sz w:val="20"/>
          <w:szCs w:val="20"/>
        </w:rPr>
        <w:t>la presente licenza può essere revocata o sospesa in qualsiasi momento per abuso della persona autorizzata, per prevalenti ragioni di ordine pubblico, per il venir meno dei requisiti prescritti e/o per inottemperanza alle prescrizioni impartite.</w:t>
      </w:r>
    </w:p>
    <w:p>
      <w:pPr>
        <w:pStyle w:val="Normal"/>
        <w:widowControl w:val="false"/>
        <w:spacing w:lineRule="auto" w:line="288" w:before="240" w:after="240"/>
        <w:ind w:left="6096" w:hanging="0"/>
        <w:jc w:val="center"/>
        <w:rPr>
          <w:rFonts w:ascii="Arial" w:hAnsi="Arial" w:cs="Arial"/>
          <w:bCs/>
          <w:sz w:val="20"/>
          <w:szCs w:val="20"/>
        </w:rPr>
      </w:pPr>
      <w:r>
        <w:rPr>
          <w:rFonts w:cs="Arial" w:ascii="Arial" w:hAnsi="Arial"/>
          <w:b/>
          <w:bCs/>
          <w:sz w:val="20"/>
          <w:szCs w:val="20"/>
        </w:rPr>
        <w:t>Il Responsabile del Settore/Servizio</w:t>
      </w:r>
    </w:p>
    <w:p>
      <w:pPr>
        <w:pStyle w:val="Normal"/>
        <w:widowControl w:val="false"/>
        <w:spacing w:lineRule="auto" w:line="288" w:before="120" w:after="120"/>
        <w:ind w:left="6096" w:hanging="0"/>
        <w:jc w:val="center"/>
        <w:rPr>
          <w:rFonts w:ascii="Arial" w:hAnsi="Arial" w:cs="Arial"/>
          <w:bCs/>
          <w:sz w:val="20"/>
          <w:szCs w:val="20"/>
        </w:rPr>
      </w:pPr>
      <w:r>
        <w:rPr>
          <w:rFonts w:cs="Arial" w:ascii="Arial" w:hAnsi="Arial"/>
          <w:bCs/>
          <w:sz w:val="20"/>
          <w:szCs w:val="20"/>
        </w:rPr>
        <w:t>Dr./ssa ..................................................</w:t>
      </w:r>
    </w:p>
    <w:p>
      <w:pPr>
        <w:pStyle w:val="Normal"/>
        <w:spacing w:lineRule="auto" w:line="288" w:before="120" w:after="0"/>
        <w:ind w:left="6663" w:hanging="0"/>
        <w:jc w:val="center"/>
        <w:rPr>
          <w:rFonts w:ascii="Arial" w:hAnsi="Arial" w:cs="Arial"/>
          <w:b/>
          <w:b/>
          <w:sz w:val="20"/>
          <w:szCs w:val="20"/>
        </w:rPr>
      </w:pPr>
      <w:r>
        <w:rPr>
          <w:rFonts w:cs="Arial" w:ascii="Arial" w:hAnsi="Arial"/>
          <w:b/>
          <w:sz w:val="20"/>
          <w:szCs w:val="20"/>
        </w:rPr>
        <w:t>Il titolare</w:t>
      </w:r>
    </w:p>
    <w:p>
      <w:pPr>
        <w:pStyle w:val="Normal"/>
        <w:spacing w:lineRule="auto" w:line="288" w:before="0" w:after="120"/>
        <w:ind w:left="6663" w:hanging="0"/>
        <w:jc w:val="center"/>
        <w:rPr>
          <w:rFonts w:ascii="Arial" w:hAnsi="Arial" w:cs="Arial"/>
          <w:sz w:val="20"/>
          <w:szCs w:val="20"/>
        </w:rPr>
      </w:pPr>
      <w:r>
        <w:rPr>
          <w:rFonts w:cs="Arial" w:ascii="Arial" w:hAnsi="Arial"/>
          <w:sz w:val="20"/>
          <w:szCs w:val="20"/>
        </w:rPr>
        <w:t>(per ricevuta)</w:t>
      </w:r>
    </w:p>
    <w:p>
      <w:pPr>
        <w:pStyle w:val="Normal"/>
        <w:spacing w:lineRule="auto" w:line="288" w:before="120" w:after="120"/>
        <w:ind w:left="6521" w:hanging="0"/>
        <w:jc w:val="center"/>
        <w:rPr>
          <w:rFonts w:ascii="Arial" w:hAnsi="Arial" w:cs="Arial"/>
          <w:sz w:val="20"/>
          <w:szCs w:val="20"/>
        </w:rPr>
      </w:pPr>
      <w:r>
        <w:rPr>
          <w:rFonts w:cs="Arial" w:ascii="Arial" w:hAnsi="Arial"/>
          <w:sz w:val="20"/>
          <w:szCs w:val="20"/>
        </w:rPr>
        <w:t>........................................................</w:t>
      </w:r>
    </w:p>
    <w:sectPr>
      <w:footerReference w:type="default" r:id="rId3"/>
      <w:footerReference w:type="first" r:id="rId4"/>
      <w:footnotePr>
        <w:numFmt w:val="decimal"/>
      </w:footnotePr>
      <w:type w:val="nextPage"/>
      <w:pgSz w:w="11906" w:h="16838"/>
      <w:pgMar w:left="1134" w:right="1134" w:header="0" w:top="1134" w:footer="34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Verdana">
    <w:charset w:val="00"/>
    <w:family w:val="swiss"/>
    <w:pitch w:val="variable"/>
  </w:font>
  <w:font w:name="Bookman Old Style">
    <w:charset w:val="00"/>
    <w:family w:val="roman"/>
    <w:pitch w:val="variable"/>
  </w:font>
  <w:font w:name="Liberation Sans">
    <w:altName w:val="Arial"/>
    <w:charset w:val="00"/>
    <w:family w:val="swiss"/>
    <w:pitch w:val="variable"/>
  </w:font>
  <w:font w:name="Tahoma">
    <w:charset w:val="00"/>
    <w:family w:val="swiss"/>
    <w:pitch w:val="variable"/>
  </w:font>
  <w:font w:name="Segoe UI Symbol">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bookmarkStart w:id="0" w:name="_Hlk479843000"/>
    <w:bookmarkEnd w:id="0"/>
    <w:r>
      <w:rPr>
        <w:rFonts w:eastAsia="Times" w:cs="Arial" w:ascii="Arial" w:hAnsi="Arial"/>
        <w:sz w:val="10"/>
        <w:szCs w:val="10"/>
      </w:rPr>
      <w:t xml:space="preserve">Pag. </w:t>
    </w:r>
    <w:r>
      <w:rPr>
        <w:rFonts w:eastAsia="Times" w:cs="Arial" w:ascii="Arial" w:hAnsi="Arial"/>
        <w:sz w:val="10"/>
        <w:szCs w:val="10"/>
      </w:rPr>
      <w:fldChar w:fldCharType="begin"/>
    </w:r>
    <w:r>
      <w:instrText> PAGE </w:instrText>
    </w:r>
    <w:r>
      <w:fldChar w:fldCharType="separate"/>
    </w:r>
    <w:r>
      <w:t>3</w:t>
    </w:r>
    <w:r>
      <w:fldChar w:fldCharType="end"/>
    </w:r>
    <w:r>
      <w:rPr>
        <w:rFonts w:eastAsia="Times" w:cs="Arial" w:ascii="Arial" w:hAnsi="Arial"/>
        <w:sz w:val="10"/>
        <w:szCs w:val="10"/>
      </w:rPr>
      <w:t xml:space="preserve"> di </w:t>
    </w:r>
    <w:r>
      <w:rPr>
        <w:rFonts w:cs="Arial" w:ascii="Arial" w:hAnsi="Arial"/>
        <w:bCs/>
        <w:sz w:val="10"/>
        <w:szCs w:val="10"/>
      </w:rPr>
      <w:fldChar w:fldCharType="begin"/>
    </w:r>
    <w:r>
      <w:instrText> NUMPAGES \* ARABIC </w:instrText>
    </w:r>
    <w:r>
      <w:fldChar w:fldCharType="separate"/>
    </w:r>
    <w:r>
      <w:t>3</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20" w:type="dxa"/>
      <w:jc w:val="left"/>
      <w:tblInd w:w="0" w:type="dxa"/>
      <w:tblBorders>
        <w:bottom w:val="single" w:sz="4" w:space="0" w:color="000000"/>
        <w:insideH w:val="single" w:sz="4" w:space="0" w:color="000000"/>
      </w:tblBorders>
      <w:tblCellMar>
        <w:top w:w="0" w:type="dxa"/>
        <w:left w:w="0" w:type="dxa"/>
        <w:bottom w:w="0" w:type="dxa"/>
        <w:right w:w="0" w:type="dxa"/>
      </w:tblCellMar>
    </w:tblPr>
    <w:tblGrid>
      <w:gridCol w:w="711"/>
      <w:gridCol w:w="1192"/>
      <w:gridCol w:w="7817"/>
    </w:tblGrid>
    <w:tr>
      <w:trPr>
        <w:trHeight w:val="142" w:hRule="atLeast"/>
      </w:trPr>
      <w:tc>
        <w:tcPr>
          <w:tcW w:w="711" w:type="dxa"/>
          <w:vMerge w:val="restart"/>
          <w:tcBorders>
            <w:bottom w:val="single" w:sz="4" w:space="0" w:color="000000"/>
            <w:insideH w:val="single" w:sz="4" w:space="0" w:color="000000"/>
          </w:tcBorders>
          <w:shd w:fill="auto" w:val="clear"/>
          <w:vAlign w:val="center"/>
        </w:tcPr>
        <w:p>
          <w:pPr>
            <w:pStyle w:val="Normal"/>
            <w:ind w:right="7370" w:hanging="0"/>
            <w:jc w:val="right"/>
            <w:rPr>
              <w:rFonts w:ascii="Arial" w:hAnsi="Arial" w:cs="Arial"/>
              <w:sz w:val="14"/>
              <w:szCs w:val="14"/>
            </w:rPr>
          </w:pPr>
          <w:bookmarkStart w:id="1" w:name="_Hlk479842971"/>
          <w:bookmarkEnd w:id="1"/>
          <w:r>
            <w:rPr>
              <w:rFonts w:cs="Times" w:ascii="Times" w:hAnsi="Times"/>
              <w:lang w:val="en-US" w:eastAsia="en-US"/>
            </w:rPr>
            <w:drawing>
              <wp:inline distT="0" distB="0" distL="0" distR="0">
                <wp:extent cx="447675" cy="190500"/>
                <wp:effectExtent l="0" t="0" r="0" b="0"/>
                <wp:docPr id="1"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
                        <pic:cNvPicPr>
                          <a:picLocks noChangeAspect="1" noChangeArrowheads="1"/>
                        </pic:cNvPicPr>
                      </pic:nvPicPr>
                      <pic:blipFill>
                        <a:blip r:embed="rId1"/>
                        <a:srcRect l="-79" t="-188" r="794" b="-188"/>
                        <a:stretch>
                          <a:fillRect/>
                        </a:stretch>
                      </pic:blipFill>
                      <pic:spPr bwMode="auto">
                        <a:xfrm>
                          <a:off x="0" y="0"/>
                          <a:ext cx="447675" cy="190500"/>
                        </a:xfrm>
                        <a:prstGeom prst="rect">
                          <a:avLst/>
                        </a:prstGeom>
                      </pic:spPr>
                    </pic:pic>
                  </a:graphicData>
                </a:graphic>
              </wp:inline>
            </w:drawing>
          </w:r>
        </w:p>
      </w:tc>
      <w:tc>
        <w:tcPr>
          <w:tcW w:w="1192" w:type="dxa"/>
          <w:tcBorders>
            <w:bottom w:val="single" w:sz="4" w:space="0" w:color="000000"/>
            <w:insideH w:val="single" w:sz="4" w:space="0" w:color="000000"/>
          </w:tcBorders>
          <w:shd w:fill="FFFFFF" w:val="clear"/>
          <w:vAlign w:val="center"/>
        </w:tcPr>
        <w:p>
          <w:pPr>
            <w:pStyle w:val="Normal"/>
            <w:jc w:val="center"/>
            <w:rPr>
              <w:rFonts w:ascii="Arial" w:hAnsi="Arial" w:cs="Arial"/>
              <w:sz w:val="10"/>
              <w:szCs w:val="10"/>
            </w:rPr>
          </w:pPr>
          <w:r>
            <w:rPr>
              <w:rFonts w:cs="Arial" w:ascii="Arial" w:hAnsi="Arial"/>
              <w:sz w:val="10"/>
              <w:szCs w:val="10"/>
            </w:rPr>
            <w:t xml:space="preserve">Cod. </w:t>
          </w:r>
        </w:p>
      </w:tc>
      <w:tc>
        <w:tcPr>
          <w:tcW w:w="7817" w:type="dxa"/>
          <w:tcBorders/>
          <w:shd w:fill="auto" w:val="clear"/>
          <w:vAlign w:val="center"/>
        </w:tcPr>
        <w:p>
          <w:pPr>
            <w:pStyle w:val="Normal"/>
            <w:snapToGrid w:val="false"/>
            <w:ind w:right="87" w:hanging="0"/>
            <w:rPr>
              <w:rFonts w:ascii="Arial" w:hAnsi="Arial" w:cs="Arial"/>
              <w:sz w:val="10"/>
              <w:szCs w:val="10"/>
            </w:rPr>
          </w:pPr>
          <w:r>
            <w:rPr>
              <w:rFonts w:cs="Arial" w:ascii="Arial" w:hAnsi="Arial"/>
              <w:sz w:val="10"/>
              <w:szCs w:val="10"/>
            </w:rPr>
          </w:r>
        </w:p>
      </w:tc>
    </w:tr>
    <w:tr>
      <w:trPr>
        <w:trHeight w:val="142" w:hRule="atLeast"/>
      </w:trPr>
      <w:tc>
        <w:tcPr>
          <w:tcW w:w="711" w:type="dxa"/>
          <w:vMerge w:val="continue"/>
          <w:tcBorders>
            <w:top w:val="single" w:sz="4" w:space="0" w:color="000000"/>
          </w:tcBorders>
          <w:shd w:fill="auto" w:val="clear"/>
          <w:vAlign w:val="center"/>
        </w:tcPr>
        <w:p>
          <w:pPr>
            <w:pStyle w:val="Normal"/>
            <w:snapToGrid w:val="false"/>
            <w:rPr>
              <w:rFonts w:ascii="Arial" w:hAnsi="Arial" w:cs="Arial"/>
              <w:sz w:val="14"/>
              <w:szCs w:val="14"/>
              <w:lang w:eastAsia="ar-SA"/>
            </w:rPr>
          </w:pPr>
          <w:r>
            <w:rPr>
              <w:rFonts w:cs="Arial" w:ascii="Arial" w:hAnsi="Arial"/>
              <w:sz w:val="14"/>
              <w:szCs w:val="14"/>
              <w:lang w:eastAsia="ar-SA"/>
            </w:rPr>
          </w:r>
        </w:p>
      </w:tc>
      <w:tc>
        <w:tcPr>
          <w:tcW w:w="1192" w:type="dxa"/>
          <w:tcBorders>
            <w:top w:val="single" w:sz="4" w:space="0" w:color="000000"/>
          </w:tcBorders>
          <w:shd w:fill="auto" w:val="clear"/>
          <w:vAlign w:val="center"/>
        </w:tcPr>
        <w:p>
          <w:pPr>
            <w:pStyle w:val="Normal"/>
            <w:jc w:val="center"/>
            <w:rPr>
              <w:rFonts w:ascii="Arial" w:hAnsi="Arial" w:cs="Arial"/>
              <w:sz w:val="10"/>
              <w:szCs w:val="10"/>
            </w:rPr>
          </w:pPr>
          <w:r>
            <w:rPr>
              <w:rFonts w:cs="Arial" w:ascii="Arial" w:hAnsi="Arial"/>
              <w:sz w:val="10"/>
              <w:szCs w:val="10"/>
            </w:rPr>
            <w:t>Grafiche E. Gaspari</w:t>
          </w:r>
        </w:p>
      </w:tc>
      <w:tc>
        <w:tcPr>
          <w:tcW w:w="7817" w:type="dxa"/>
          <w:tcBorders/>
          <w:shd w:fill="auto" w:val="clear"/>
          <w:vAlign w:val="center"/>
        </w:tcPr>
        <w:p>
          <w:pPr>
            <w:pStyle w:val="Normal"/>
            <w:ind w:right="87" w:hanging="0"/>
            <w:jc w:val="right"/>
            <w:rPr>
              <w:rFonts w:ascii="Arial" w:hAnsi="Arial" w:cs="Arial"/>
              <w:sz w:val="10"/>
              <w:szCs w:val="10"/>
            </w:rPr>
          </w:pPr>
          <w:r>
            <w:rPr>
              <w:rFonts w:cs="Arial" w:ascii="Arial" w:hAnsi="Arial"/>
              <w:sz w:val="10"/>
              <w:szCs w:val="10"/>
            </w:rPr>
            <w:t xml:space="preserve">Pag. </w:t>
          </w:r>
          <w:r>
            <w:rPr>
              <w:rFonts w:cs="Arial" w:ascii="Arial" w:hAnsi="Arial"/>
              <w:sz w:val="10"/>
              <w:szCs w:val="10"/>
            </w:rPr>
            <w:fldChar w:fldCharType="begin"/>
          </w:r>
          <w:r>
            <w:instrText> PAGE </w:instrText>
          </w:r>
          <w:r>
            <w:fldChar w:fldCharType="separate"/>
          </w:r>
          <w:r>
            <w:t>1</w:t>
          </w:r>
          <w:r>
            <w:fldChar w:fldCharType="end"/>
          </w:r>
          <w:r>
            <w:rPr>
              <w:rFonts w:cs="Arial" w:ascii="Arial" w:hAnsi="Arial"/>
              <w:sz w:val="10"/>
              <w:szCs w:val="10"/>
            </w:rPr>
            <w:t xml:space="preserve"> di </w:t>
          </w:r>
          <w:r>
            <w:rPr>
              <w:rFonts w:cs="Arial" w:ascii="Arial" w:hAnsi="Arial"/>
              <w:bCs/>
              <w:sz w:val="10"/>
              <w:szCs w:val="10"/>
            </w:rPr>
            <w:fldChar w:fldCharType="begin"/>
          </w:r>
          <w:r>
            <w:instrText> NUMPAGES \* ARABIC </w:instrText>
          </w:r>
          <w:r>
            <w:fldChar w:fldCharType="separate"/>
          </w:r>
          <w:r>
            <w:t>3</w:t>
          </w:r>
          <w:r>
            <w:fldChar w:fldCharType="end"/>
          </w:r>
        </w:p>
      </w:tc>
    </w:tr>
  </w:tbl>
  <w:p>
    <w:pPr>
      <w:pStyle w:val="Normal"/>
      <w:tabs>
        <w:tab w:val="center" w:pos="4819" w:leader="none"/>
        <w:tab w:val="right" w:pos="9638" w:leader="none"/>
      </w:tabs>
      <w:rPr>
        <w:sz w:val="10"/>
      </w:rPr>
    </w:pPr>
    <w:r>
      <w:rPr>
        <w:sz w:val="1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Da presentare in allegato all’istanza di autorizzazione in caso di locali con capienza superiore a 100 persone, ovvero superficie superiore a 200 mq a qualunque attività destinati;</w:t>
      </w:r>
    </w:p>
  </w:footnote>
  <w:footnote w:id="3">
    <w:p>
      <w:pPr>
        <w:pStyle w:val="Normal"/>
        <w:autoSpaceDE w:val="false"/>
        <w:jc w:val="both"/>
        <w:rPr/>
      </w:pPr>
      <w:r>
        <w:rPr>
          <w:rFonts w:eastAsia="Arial" w:cs="Arial" w:ascii="Arial" w:hAnsi="Arial"/>
          <w:sz w:val="16"/>
          <w:szCs w:val="16"/>
        </w:rPr>
        <w:footnoteRef/>
        <w:tab/>
        <w:t xml:space="preserve"> </w:t>
      </w:r>
      <w:r>
        <w:rPr>
          <w:rFonts w:cs="Arial" w:ascii="Arial" w:hAnsi="Arial"/>
          <w:sz w:val="16"/>
          <w:szCs w:val="16"/>
        </w:rPr>
        <w:t xml:space="preserve">Ai sensi dell’art. 110, c.6, lett. a) del TULPS, si considerano apparecchi idonei per il gioco lecito: quelli che, dotati di attestato di conformità alle disposizioni vigenti rilasciato dal Ministero dell'economia e delle finanze - Amministrazione autonoma dei Monopoli di Stato e obbligatoriamente collegati alla rete telematica di cui all'articolo 14-bis, comma 4, del decreto del Presidente della Repubblica 26 ottobre 1972, n. 640, e successive modificazioni, si attivano con l'introduzione di moneta metallica ovvero con appositi strumenti di pagamento elettronico definiti con provvedimenti del Ministero dell'economia e delle finanze - Amministrazione autonoma dei monopoli di Stato, nei quali insieme con l'elemento aleatorio sono presenti anche elementi di abilità, che consentono al giocatore la possibilità di scegliere, all'avvio o nel corso della partita, la propria strategia, selezionando appositamente le opzioni di gara ritenute più favorevoli tra quelle proposte dal gioco, il costo della partita non supera 1 euro, la durata minima della partita è di quattro secondi e che distribuiscono vincite in denaro, ciascuna comunque di valore non superiore a 100 euro, erogate dalla macchina. Le vincite, computate dall'apparecchio in modo non predeterminabile su un ciclo complessivo di non più di 140.000 partite, devono risultare non inferiori al 75 per cento delle somme giocate. In ogni caso tali apparecchi non possono riprodurre il gioco del poker o comunque le sue regole fondamentali;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sz w:val="20"/>
        <w:szCs w:val="20"/>
        <w:rFonts w:cs="Symbol"/>
      </w:rPr>
    </w:lvl>
  </w:abstractNum>
  <w:abstractNum w:abstractNumId="3">
    <w:lvl w:ilvl="0">
      <w:start w:val="1"/>
      <w:numFmt w:val="bullet"/>
      <w:lvlText w:val=""/>
      <w:lvlJc w:val="left"/>
      <w:pPr>
        <w:ind w:left="720" w:hanging="360"/>
      </w:pPr>
      <w:rPr>
        <w:rFonts w:ascii="Symbol" w:hAnsi="Symbol" w:cs="Symbol" w:hint="default"/>
        <w:sz w:val="20"/>
        <w:szCs w:val="20"/>
        <w:highlight w:val="lightGray"/>
        <w:rFonts w:cs="Symbol"/>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it-IT" w:bidi="ar-SA" w:eastAsia="zh-CN"/>
    </w:rPr>
  </w:style>
  <w:style w:type="paragraph" w:styleId="Heading1">
    <w:name w:val="Heading 1"/>
    <w:basedOn w:val="Normal"/>
    <w:next w:val="Normal"/>
    <w:qFormat/>
    <w:pPr>
      <w:keepNext w:val="true"/>
      <w:widowControl w:val="false"/>
      <w:numPr>
        <w:ilvl w:val="0"/>
        <w:numId w:val="1"/>
      </w:numPr>
      <w:autoSpaceDE w:val="false"/>
      <w:ind w:left="3495" w:hanging="0"/>
      <w:outlineLvl w:val="0"/>
    </w:pPr>
    <w:rPr>
      <w:rFonts w:ascii="Arial" w:hAnsi="Arial" w:cs="Arial"/>
      <w:b/>
      <w:bCs/>
      <w:sz w:val="21"/>
      <w:szCs w:val="21"/>
      <w:u w:val="single"/>
    </w:rPr>
  </w:style>
  <w:style w:type="paragraph" w:styleId="Heading2">
    <w:name w:val="Heading 2"/>
    <w:basedOn w:val="Normal"/>
    <w:next w:val="Normal"/>
    <w:qFormat/>
    <w:pPr>
      <w:keepNext w:val="true"/>
      <w:widowControl w:val="false"/>
      <w:numPr>
        <w:ilvl w:val="1"/>
        <w:numId w:val="1"/>
      </w:numPr>
      <w:autoSpaceDE w:val="false"/>
      <w:ind w:left="6663" w:hanging="426"/>
      <w:outlineLvl w:val="1"/>
    </w:pPr>
    <w:rPr>
      <w:rFonts w:ascii="Arial" w:hAnsi="Arial" w:cs="Arial"/>
      <w:b/>
      <w:bCs/>
      <w:sz w:val="21"/>
      <w:szCs w:val="21"/>
    </w:rPr>
  </w:style>
  <w:style w:type="paragraph" w:styleId="Heading3">
    <w:name w:val="Heading 3"/>
    <w:basedOn w:val="Normal"/>
    <w:next w:val="Normal"/>
    <w:qFormat/>
    <w:pPr>
      <w:keepNext w:val="true"/>
      <w:widowControl w:val="false"/>
      <w:numPr>
        <w:ilvl w:val="2"/>
        <w:numId w:val="1"/>
      </w:numPr>
      <w:autoSpaceDE w:val="false"/>
      <w:outlineLvl w:val="2"/>
    </w:pPr>
    <w:rPr>
      <w:rFonts w:ascii="Arial" w:hAnsi="Arial" w:cs="Arial"/>
      <w:b/>
      <w:bCs/>
      <w:sz w:val="21"/>
      <w:szCs w:val="21"/>
      <w:bdr w:val="single" w:sz="4" w:space="0" w:color="000000"/>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Calibri" w:hAnsi="Calibri" w:cs="Calibri"/>
      <w:b/>
      <w:bCs/>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eastAsia="Arial Unicode MS" w:cs="Aria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Arial" w:hAnsi="Arial" w:eastAsia="Arial Unicode MS" w:cs="Aria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Verdana" w:hAnsi="Verdana" w:eastAsia="Times New Roman" w:cs="Verdana"/>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Bookman Old Style" w:hAnsi="Bookman Old Style"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Times New Roman" w:hAnsi="Times New Roman" w:cs="Times New Roman"/>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cs="Symbol"/>
      <w:sz w:val="20"/>
      <w:szCs w:val="20"/>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Arial" w:hAnsi="Arial" w:eastAsia="Times New Roman" w:cs="Aria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Arial" w:hAnsi="Arial" w:eastAsia="Arial Unicode MS" w:cs="Arial"/>
      <w:i w:val="false"/>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Symbol" w:hAnsi="Symbol" w:eastAsia="MS Gothic;ＭＳ ゴシック" w:cs="Symbol"/>
      <w:color w:val="000000"/>
      <w:sz w:val="20"/>
      <w:szCs w:val="20"/>
      <w:highlight w:val="lightGray"/>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Verdana" w:hAnsi="Verdana" w:eastAsia="Times New Roman" w:cs="Verdana"/>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Carpredefinitoparagrafo">
    <w:name w:val="Car. predefinito paragrafo"/>
    <w:qFormat/>
    <w:rPr/>
  </w:style>
  <w:style w:type="character" w:styleId="PageNumber">
    <w:name w:val="Page Number"/>
    <w:basedOn w:val="Carpredefinitoparagrafo"/>
    <w:rPr/>
  </w:style>
  <w:style w:type="character" w:styleId="Titolo6Carattere">
    <w:name w:val="Titolo 6 Carattere"/>
    <w:qFormat/>
    <w:rPr>
      <w:rFonts w:ascii="Calibri" w:hAnsi="Calibri" w:eastAsia="Times New Roman" w:cs="Times New Roman"/>
      <w:b/>
      <w:bCs/>
      <w:sz w:val="22"/>
      <w:szCs w:val="22"/>
    </w:rPr>
  </w:style>
  <w:style w:type="character" w:styleId="CorpotestoCarattere">
    <w:name w:val="Corpo testo Carattere"/>
    <w:qFormat/>
    <w:rPr>
      <w:sz w:val="24"/>
      <w:szCs w:val="24"/>
    </w:rPr>
  </w:style>
  <w:style w:type="character" w:styleId="Rientrocorpodeltesto3Carattere">
    <w:name w:val="Rientro corpo del testo 3 Carattere"/>
    <w:qFormat/>
    <w:rPr>
      <w:sz w:val="16"/>
      <w:szCs w:val="16"/>
    </w:rPr>
  </w:style>
  <w:style w:type="character" w:styleId="Corpodeltesto2Carattere">
    <w:name w:val="Corpo del testo 2 Carattere"/>
    <w:qFormat/>
    <w:rPr>
      <w:sz w:val="24"/>
      <w:szCs w:val="24"/>
    </w:rPr>
  </w:style>
  <w:style w:type="character" w:styleId="Corpodeltesto3Carattere">
    <w:name w:val="Corpo del testo 3 Carattere"/>
    <w:qFormat/>
    <w:rPr>
      <w:sz w:val="16"/>
      <w:szCs w:val="16"/>
    </w:rPr>
  </w:style>
  <w:style w:type="character" w:styleId="TestonotaapidipaginaCarattere">
    <w:name w:val="Testo nota a piè di pagina Carattere"/>
    <w:basedOn w:val="Carpredefinitoparagrafo"/>
    <w:qFormat/>
    <w:rPr/>
  </w:style>
  <w:style w:type="character" w:styleId="FootnoteCharacters">
    <w:name w:val="Footnote Characters"/>
    <w:qFormat/>
    <w:rPr>
      <w:vertAlign w:val="superscript"/>
    </w:rPr>
  </w:style>
  <w:style w:type="character" w:styleId="StrongEmphasis">
    <w:name w:val="Strong Emphasis"/>
    <w:qFormat/>
    <w:rPr>
      <w:b/>
      <w:bCs/>
    </w:rPr>
  </w:style>
  <w:style w:type="character" w:styleId="PidipaginaCarattere">
    <w:name w:val="Piè di pagina Carattere"/>
    <w:qFormat/>
    <w:rPr>
      <w:sz w:val="24"/>
      <w:szCs w:val="24"/>
    </w:rPr>
  </w:style>
  <w:style w:type="character" w:styleId="InternetLink">
    <w:name w:val="Internet Link"/>
    <w:rPr>
      <w:color w:val="000080"/>
      <w:u w:val="single"/>
      <w:lang w:val="zxx" w:eastAsia="zxx" w:bidi="zxx"/>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rPr/>
  </w:style>
  <w:style w:type="paragraph" w:styleId="Footer">
    <w:name w:val="Footer"/>
    <w:basedOn w:val="Normal"/>
    <w:pPr/>
    <w:rPr/>
  </w:style>
  <w:style w:type="paragraph" w:styleId="TextBodyIndent">
    <w:name w:val="Body Text Indent"/>
    <w:basedOn w:val="Normal"/>
    <w:pPr>
      <w:widowControl w:val="false"/>
      <w:autoSpaceDE w:val="false"/>
      <w:spacing w:before="0" w:after="248"/>
      <w:ind w:left="6633" w:hanging="0"/>
    </w:pPr>
    <w:rPr>
      <w:rFonts w:ascii="Arial" w:hAnsi="Arial" w:cs="Arial"/>
      <w:b/>
      <w:bCs/>
      <w:sz w:val="20"/>
      <w:szCs w:val="11"/>
    </w:rPr>
  </w:style>
  <w:style w:type="paragraph" w:styleId="Rientrocorpodeltesto2">
    <w:name w:val="Rientro corpo del testo 2"/>
    <w:basedOn w:val="Normal"/>
    <w:qFormat/>
    <w:pPr>
      <w:widowControl w:val="false"/>
      <w:autoSpaceDE w:val="false"/>
      <w:spacing w:before="0" w:after="26"/>
      <w:ind w:firstLine="246"/>
    </w:pPr>
    <w:rPr>
      <w:rFonts w:ascii="Arial" w:hAnsi="Arial" w:cs="Arial"/>
      <w:sz w:val="20"/>
      <w:szCs w:val="21"/>
    </w:rPr>
  </w:style>
  <w:style w:type="paragraph" w:styleId="NormaleWeb">
    <w:name w:val="Normale (Web)"/>
    <w:basedOn w:val="Normal"/>
    <w:qFormat/>
    <w:pPr>
      <w:spacing w:before="100" w:after="100"/>
    </w:pPr>
    <w:rPr>
      <w:color w:val="000000"/>
    </w:rPr>
  </w:style>
  <w:style w:type="paragraph" w:styleId="Testofumetto">
    <w:name w:val="Testo fumetto"/>
    <w:basedOn w:val="Normal"/>
    <w:qFormat/>
    <w:pPr/>
    <w:rPr>
      <w:rFonts w:ascii="Tahoma" w:hAnsi="Tahoma" w:cs="Tahoma"/>
      <w:sz w:val="16"/>
      <w:szCs w:val="16"/>
    </w:rPr>
  </w:style>
  <w:style w:type="paragraph" w:styleId="Rientrocorpodeltesto3">
    <w:name w:val="Rientro corpo del testo 3"/>
    <w:basedOn w:val="Normal"/>
    <w:qFormat/>
    <w:pPr>
      <w:spacing w:before="0" w:after="120"/>
      <w:ind w:left="283" w:hanging="0"/>
    </w:pPr>
    <w:rPr>
      <w:sz w:val="16"/>
      <w:szCs w:val="16"/>
    </w:rPr>
  </w:style>
  <w:style w:type="paragraph" w:styleId="Corpodeltesto2">
    <w:name w:val="Corpo del testo 2"/>
    <w:basedOn w:val="Normal"/>
    <w:qFormat/>
    <w:pPr>
      <w:spacing w:lineRule="auto" w:line="480" w:before="0" w:after="120"/>
    </w:pPr>
    <w:rPr/>
  </w:style>
  <w:style w:type="paragraph" w:styleId="Corpodeltesto3">
    <w:name w:val="Corpo del testo 3"/>
    <w:basedOn w:val="Normal"/>
    <w:qFormat/>
    <w:pPr>
      <w:spacing w:before="0" w:after="120"/>
    </w:pPr>
    <w:rPr>
      <w:sz w:val="16"/>
      <w:szCs w:val="16"/>
    </w:rPr>
  </w:style>
  <w:style w:type="paragraph" w:styleId="Footnote">
    <w:name w:val="Footnote Text"/>
    <w:basedOn w:val="Normal"/>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areimpresa.comune.milano.it/joomla/index.php?option=com_docman&amp;task=doc_download&amp;gid=909&amp;Itemid=8"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2017-11-06T10:55:00Z</dcterms:created>
  <dc:creator>Grafiche E.Gaspari S.r.l.</dc:creator>
  <dc:description/>
  <dc:language>en-US</dc:language>
  <cp:lastModifiedBy>Andrea Piredda</cp:lastModifiedBy>
  <cp:lastPrinted>2010-10-15T10:30:00Z</cp:lastPrinted>
  <dcterms:modified xsi:type="dcterms:W3CDTF">2017-11-06T10:55:00Z</dcterms:modified>
  <cp:revision>2</cp:revision>
  <dc:subject/>
  <dc:title>Comune di</dc:title>
</cp:coreProperties>
</file>